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October 22,</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Rohyans Lecture: Scents and Sensibility - Characterizing implications of smell loss in pediatric populations by Jonathan Overdevest, MD, PhD</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Rohyans Lecture: Scents and Sensibility - Characterizing implications of smell loss in pediatric populations by Jonathan Overdevest, MD, PhD</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 - 10/08/2026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Jonathan Overdevest,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Describe the anatomy and core terminology of our sense of smell.</w:instrText>
      </w:r>
    </w:p>
    <w:p w:rsidR="004777F1">
      <w:pPr>
        <w:bidi w:val="0"/>
        <w:spacing w:after="280" w:afterAutospacing="1"/>
        <w:rPr>
          <w:rFonts w:ascii="Garamond" w:hAnsi="Garamond"/>
          <w:sz w:val="22"/>
          <w:szCs w:val="22"/>
        </w:rPr>
      </w:pPr>
      <w:r>
        <w:rPr>
          <w:rFonts w:ascii="Garamond" w:hAnsi="Garamond"/>
          <w:sz w:val="22"/>
          <w:szCs w:val="22"/>
        </w:rPr>
        <w:instrText>2 Evaluate salient literature involving our understanding of pediatric smell.</w:instrText>
      </w:r>
    </w:p>
    <w:p w:rsidR="004777F1">
      <w:pPr>
        <w:bidi w:val="0"/>
        <w:spacing w:after="280" w:afterAutospacing="1"/>
        <w:rPr>
          <w:rFonts w:ascii="Garamond" w:hAnsi="Garamond"/>
          <w:sz w:val="22"/>
          <w:szCs w:val="22"/>
        </w:rPr>
      </w:pPr>
      <w:r>
        <w:rPr>
          <w:rFonts w:ascii="Garamond" w:hAnsi="Garamond"/>
          <w:sz w:val="22"/>
          <w:szCs w:val="22"/>
        </w:rPr>
        <w:instrText>3 Identify clinical conditions that contribute to pediatric olfactory loss and the role of olfaction in development and eating behaviors.</w:instrText>
      </w:r>
    </w:p>
    <w:p w:rsidR="004777F1">
      <w:pPr>
        <w:bidi w:val="0"/>
        <w:spacing w:after="280" w:afterAutospacing="1"/>
        <w:rPr>
          <w:rFonts w:ascii="Garamond" w:hAnsi="Garamond"/>
          <w:sz w:val="22"/>
          <w:szCs w:val="22"/>
        </w:rPr>
      </w:pPr>
      <w:r>
        <w:rPr>
          <w:rFonts w:ascii="Garamond" w:hAnsi="Garamond"/>
          <w:sz w:val="22"/>
          <w:szCs w:val="22"/>
        </w:rPr>
        <w:instrText>4 Analyze the broader neurocognitive implications associated with pediatric smell loss.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Describe the anatomy and core terminology of our sense of smell.</w:instrText>
      </w:r>
    </w:p>
    <w:p w:rsidP="004777F1">
      <w:pPr>
        <w:ind w:left="540" w:hanging="180"/>
        <w:rPr>
          <w:rFonts w:ascii="Garamond" w:hAnsi="Garamond"/>
          <w:sz w:val="22"/>
          <w:szCs w:val="22"/>
        </w:rPr>
      </w:pPr>
      <w:r>
        <w:rPr>
          <w:rFonts w:ascii="Garamond" w:hAnsi="Garamond"/>
          <w:sz w:val="22"/>
          <w:szCs w:val="22"/>
        </w:rPr>
        <w:instrText>2 Evaluate salient literature involving our understanding of pediatric smell.</w:instrText>
      </w:r>
    </w:p>
    <w:p w:rsidP="004777F1">
      <w:pPr>
        <w:ind w:left="540" w:hanging="180"/>
        <w:rPr>
          <w:rFonts w:ascii="Garamond" w:hAnsi="Garamond"/>
          <w:sz w:val="22"/>
          <w:szCs w:val="22"/>
        </w:rPr>
      </w:pPr>
      <w:r>
        <w:rPr>
          <w:rFonts w:ascii="Garamond" w:hAnsi="Garamond"/>
          <w:sz w:val="22"/>
          <w:szCs w:val="22"/>
        </w:rPr>
        <w:instrText>3 Identify clinical conditions that contribute to pediatric olfactory loss and the role of olfaction in development and eating behaviors.</w:instrText>
      </w:r>
    </w:p>
    <w:p w:rsidP="004777F1">
      <w:pPr>
        <w:ind w:left="540" w:hanging="180"/>
        <w:rPr>
          <w:rFonts w:ascii="Garamond" w:hAnsi="Garamond"/>
          <w:sz w:val="22"/>
          <w:szCs w:val="22"/>
        </w:rPr>
      </w:pPr>
      <w:r>
        <w:rPr>
          <w:rFonts w:ascii="Garamond" w:hAnsi="Garamond"/>
          <w:sz w:val="22"/>
          <w:szCs w:val="22"/>
        </w:rPr>
        <w:instrText>4 Analyze the broader neurocognitive implications associated with pediatric smell loss.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Describe the anatomy and core terminology of our sense of smell.</w:t>
      </w:r>
    </w:p>
    <w:p w:rsidP="004777F1">
      <w:pPr>
        <w:ind w:left="540" w:hanging="180"/>
        <w:rPr>
          <w:rFonts w:ascii="Garamond" w:hAnsi="Garamond"/>
          <w:sz w:val="22"/>
          <w:szCs w:val="22"/>
        </w:rPr>
      </w:pPr>
      <w:r>
        <w:rPr>
          <w:rFonts w:ascii="Garamond" w:hAnsi="Garamond"/>
          <w:sz w:val="22"/>
          <w:szCs w:val="22"/>
        </w:rPr>
        <w:t>2 Evaluate salient literature involving our understanding of pediatric smell.</w:t>
      </w:r>
    </w:p>
    <w:p w:rsidP="004777F1">
      <w:pPr>
        <w:ind w:left="540" w:hanging="180"/>
        <w:rPr>
          <w:rFonts w:ascii="Garamond" w:hAnsi="Garamond"/>
          <w:sz w:val="22"/>
          <w:szCs w:val="22"/>
        </w:rPr>
      </w:pPr>
      <w:r>
        <w:rPr>
          <w:rFonts w:ascii="Garamond" w:hAnsi="Garamond"/>
          <w:sz w:val="22"/>
          <w:szCs w:val="22"/>
        </w:rPr>
        <w:t>3 Identify clinical conditions that contribute to pediatric olfactory loss and the role of olfaction in development and eating behaviors.</w:t>
      </w:r>
    </w:p>
    <w:p w:rsidR="004777F1" w:rsidP="004777F1">
      <w:pPr>
        <w:ind w:left="540" w:hanging="180"/>
        <w:rPr>
          <w:rFonts w:ascii="Garamond" w:hAnsi="Garamond"/>
          <w:sz w:val="22"/>
          <w:szCs w:val="22"/>
        </w:rPr>
      </w:pPr>
      <w:r>
        <w:rPr>
          <w:rFonts w:ascii="Garamond" w:hAnsi="Garamond"/>
          <w:sz w:val="22"/>
          <w:szCs w:val="22"/>
        </w:rPr>
        <w:t>4 Analyze the broader neurocognitive implications associated with pediatric smell loss.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2880708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81258425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