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47951</w:instrText>
      </w:r>
      <w:r>
        <w:rPr>
          <w:rFonts w:ascii="Garamond" w:hAnsi="Garamond"/>
          <w:bCs/>
        </w:rPr>
        <w:instrText xml:space="preserve"> &lt;&gt; "" "</w:instrText>
      </w:r>
      <w:r>
        <w:rPr>
          <w:rFonts w:ascii="Garamond" w:hAnsi="Garamond"/>
          <w:bCs/>
        </w:rPr>
        <w:instrText>2026 Pediatric Grand Rounds on Demand</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2026 Pediatric Grand Rounds on Demand</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October 15,</w:t>
      </w:r>
      <w:r>
        <w:rPr>
          <w:rFonts w:ascii="Garamond" w:hAnsi="Garamond"/>
          <w:bCs/>
        </w:rPr>
        <w:t xml:space="preserve"> 2026 - 12:00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47951</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2026 PGROD - ACHD as a Catalyst: Building Sustainable Infrastructure for Research, Care, and Impact by Anitha John, MD, PhD</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2026 PGROD - ACHD as a Catalyst: Building Sustainable Infrastructure for Research, Care, and Impact by Anitha John, MD, PhD</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Liz Bonachea,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Debra Boyer,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Garee,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Hallberg,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Jenna Hatab,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Kristina Jiner,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Anitha John,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LaLonde,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Tina Lepley, ATC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LEVINSON,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Liao,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Honoraria-Elsevier (Relationship has ended)|Honoraria-Springer - 05/14/2026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Susi Miller, MLIS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Muehl,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Leena Nahata,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support-National Institutes of Health|Consulting Fee-Worth the Wait nonprofit (Relationship has ended)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Jason Newland,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support-Merck (Relationship has ended)|Grant or research support-Pfizer (Relationship has ended)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Kehinde Obeto,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OBrien,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etc.-iECURE - 10/08/2026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Phillips,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Marcie Rehmar-Rogell,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Sapko , Chief Pharmacy Officer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R Tibor,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 xml:space="preserve">1 Identify persistent gaps in Adult Congenital Heart Disease  (ACHD) care and research. </w:instrText>
      </w:r>
    </w:p>
    <w:p w:rsidR="004777F1">
      <w:pPr>
        <w:bidi w:val="0"/>
        <w:spacing w:after="280" w:afterAutospacing="1"/>
        <w:rPr>
          <w:rFonts w:ascii="Garamond" w:hAnsi="Garamond"/>
          <w:sz w:val="22"/>
          <w:szCs w:val="22"/>
        </w:rPr>
      </w:pPr>
      <w:r>
        <w:rPr>
          <w:rFonts w:ascii="Garamond" w:hAnsi="Garamond"/>
          <w:sz w:val="22"/>
          <w:szCs w:val="22"/>
        </w:rPr>
        <w:instrText xml:space="preserve">2 Describe how partner engagement accelerates discovery and implementation with real world data. </w:instrText>
      </w:r>
    </w:p>
    <w:p w:rsidR="004777F1">
      <w:pPr>
        <w:bidi w:val="0"/>
        <w:spacing w:after="280" w:afterAutospacing="1"/>
        <w:rPr>
          <w:rFonts w:ascii="Garamond" w:hAnsi="Garamond"/>
          <w:sz w:val="22"/>
          <w:szCs w:val="22"/>
        </w:rPr>
      </w:pPr>
      <w:r>
        <w:rPr>
          <w:rFonts w:ascii="Garamond" w:hAnsi="Garamond"/>
          <w:sz w:val="22"/>
          <w:szCs w:val="22"/>
        </w:rPr>
        <w:instrText>3 Examine ACHD as a model for building sustainable learning health systems.</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 xml:space="preserve">1 Identify persistent gaps in Adult Congenital Heart Disease  (ACHD) care and research. </w:instrText>
      </w:r>
    </w:p>
    <w:p w:rsidP="004777F1">
      <w:pPr>
        <w:ind w:left="540" w:hanging="180"/>
        <w:rPr>
          <w:rFonts w:ascii="Garamond" w:hAnsi="Garamond"/>
          <w:sz w:val="22"/>
          <w:szCs w:val="22"/>
        </w:rPr>
      </w:pPr>
      <w:r>
        <w:rPr>
          <w:rFonts w:ascii="Garamond" w:hAnsi="Garamond"/>
          <w:sz w:val="22"/>
          <w:szCs w:val="22"/>
        </w:rPr>
        <w:instrText xml:space="preserve">2 Describe how partner engagement accelerates discovery and implementation with real world data. </w:instrText>
      </w:r>
    </w:p>
    <w:p w:rsidP="004777F1">
      <w:pPr>
        <w:ind w:left="540" w:hanging="180"/>
        <w:rPr>
          <w:rFonts w:ascii="Garamond" w:hAnsi="Garamond"/>
          <w:sz w:val="22"/>
          <w:szCs w:val="22"/>
        </w:rPr>
      </w:pPr>
      <w:r>
        <w:rPr>
          <w:rFonts w:ascii="Garamond" w:hAnsi="Garamond"/>
          <w:sz w:val="22"/>
          <w:szCs w:val="22"/>
        </w:rPr>
        <w:instrText>3 Examine ACHD as a model for building sustainable learning health systems.</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 xml:space="preserve">1 Identify persistent gaps in Adult Congenital Heart Disease  (ACHD) care and research. </w:t>
      </w:r>
    </w:p>
    <w:p w:rsidP="004777F1">
      <w:pPr>
        <w:ind w:left="540" w:hanging="180"/>
        <w:rPr>
          <w:rFonts w:ascii="Garamond" w:hAnsi="Garamond"/>
          <w:sz w:val="22"/>
          <w:szCs w:val="22"/>
        </w:rPr>
      </w:pPr>
      <w:r>
        <w:rPr>
          <w:rFonts w:ascii="Garamond" w:hAnsi="Garamond"/>
          <w:sz w:val="22"/>
          <w:szCs w:val="22"/>
        </w:rPr>
        <w:t xml:space="preserve">2 Describe how partner engagement accelerates discovery and implementation with real world data. </w:t>
      </w:r>
    </w:p>
    <w:p w:rsidR="004777F1" w:rsidP="004777F1">
      <w:pPr>
        <w:ind w:left="540" w:hanging="180"/>
        <w:rPr>
          <w:rFonts w:ascii="Garamond" w:hAnsi="Garamond"/>
          <w:sz w:val="22"/>
          <w:szCs w:val="22"/>
        </w:rPr>
      </w:pPr>
      <w:r>
        <w:rPr>
          <w:rFonts w:ascii="Garamond" w:hAnsi="Garamond"/>
          <w:sz w:val="22"/>
          <w:szCs w:val="22"/>
        </w:rPr>
        <w:t>3 Examine ACHD as a model for building sustainable learning health systems.</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1584693704"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1890469505"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