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1,</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Prognosis to Progress: Treating the Population through Partners for Kids by Gavin Baumgardner, DO, MHA, and Rajitha Venkatesh, MD, MPH, FAAP</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Prognosis to Progress: Treating the Population through Partners for Kids by Gavin Baumgardner, DO, MHA, and Rajitha Venkatesh, MD, MPH, FAAP</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Gavin Baumgardner,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Rajitha D Venkatesh,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Honoraria-Sanofi (Relationship has ended) - 09/15/2026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Describe the structure of Partners For Kids (PFK), and how the funding mechanism drives strategic investments in Population Health.</w:instrText>
      </w:r>
    </w:p>
    <w:p w:rsidR="004777F1">
      <w:pPr>
        <w:bidi w:val="0"/>
        <w:spacing w:after="280" w:afterAutospacing="1"/>
        <w:rPr>
          <w:rFonts w:ascii="Garamond" w:hAnsi="Garamond"/>
          <w:sz w:val="22"/>
          <w:szCs w:val="22"/>
        </w:rPr>
      </w:pPr>
      <w:r>
        <w:rPr>
          <w:rFonts w:ascii="Garamond" w:hAnsi="Garamond"/>
          <w:sz w:val="22"/>
          <w:szCs w:val="22"/>
        </w:rPr>
        <w:instrText>2 Review the Outcomes Acceleration for Kids (OAK) statewide learning network and how this impacts our quality improvement work at PFK.</w:instrText>
      </w:r>
    </w:p>
    <w:p w:rsidR="004777F1">
      <w:pPr>
        <w:bidi w:val="0"/>
        <w:spacing w:after="280" w:afterAutospacing="1"/>
        <w:rPr>
          <w:rFonts w:ascii="Garamond" w:hAnsi="Garamond"/>
          <w:sz w:val="22"/>
          <w:szCs w:val="22"/>
        </w:rPr>
      </w:pPr>
      <w:r>
        <w:rPr>
          <w:rFonts w:ascii="Garamond" w:hAnsi="Garamond"/>
          <w:sz w:val="22"/>
          <w:szCs w:val="22"/>
        </w:rPr>
        <w:instrText>3 Discuss how the PFK model helps drive results in one of our service lines related to improving asthma care for patients across a population.</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Describe the structure of Partners For Kids (PFK), and how the funding mechanism drives strategic investments in Population Health.</w:instrText>
      </w:r>
    </w:p>
    <w:p w:rsidP="004777F1">
      <w:pPr>
        <w:ind w:left="540" w:hanging="180"/>
        <w:rPr>
          <w:rFonts w:ascii="Garamond" w:hAnsi="Garamond"/>
          <w:sz w:val="22"/>
          <w:szCs w:val="22"/>
        </w:rPr>
      </w:pPr>
      <w:r>
        <w:rPr>
          <w:rFonts w:ascii="Garamond" w:hAnsi="Garamond"/>
          <w:sz w:val="22"/>
          <w:szCs w:val="22"/>
        </w:rPr>
        <w:instrText>2 Review the Outcomes Acceleration for Kids (OAK) statewide learning network and how this impacts our quality improvement work at PFK.</w:instrText>
      </w:r>
    </w:p>
    <w:p w:rsidP="004777F1">
      <w:pPr>
        <w:ind w:left="540" w:hanging="180"/>
        <w:rPr>
          <w:rFonts w:ascii="Garamond" w:hAnsi="Garamond"/>
          <w:sz w:val="22"/>
          <w:szCs w:val="22"/>
        </w:rPr>
      </w:pPr>
      <w:r>
        <w:rPr>
          <w:rFonts w:ascii="Garamond" w:hAnsi="Garamond"/>
          <w:sz w:val="22"/>
          <w:szCs w:val="22"/>
        </w:rPr>
        <w:instrText>3 Discuss how the PFK model helps drive results in one of our service lines related to improving asthma care for patients across a population.</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Describe the structure of Partners For Kids (PFK), and how the funding mechanism drives strategic investments in Population Health.</w:t>
      </w:r>
    </w:p>
    <w:p w:rsidP="004777F1">
      <w:pPr>
        <w:ind w:left="540" w:hanging="180"/>
        <w:rPr>
          <w:rFonts w:ascii="Garamond" w:hAnsi="Garamond"/>
          <w:sz w:val="22"/>
          <w:szCs w:val="22"/>
        </w:rPr>
      </w:pPr>
      <w:r>
        <w:rPr>
          <w:rFonts w:ascii="Garamond" w:hAnsi="Garamond"/>
          <w:sz w:val="22"/>
          <w:szCs w:val="22"/>
        </w:rPr>
        <w:t>2 Review the Outcomes Acceleration for Kids (OAK) statewide learning network and how this impacts our quality improvement work at PFK.</w:t>
      </w:r>
    </w:p>
    <w:p w:rsidR="004777F1" w:rsidP="004777F1">
      <w:pPr>
        <w:ind w:left="540" w:hanging="180"/>
        <w:rPr>
          <w:rFonts w:ascii="Garamond" w:hAnsi="Garamond"/>
          <w:sz w:val="22"/>
          <w:szCs w:val="22"/>
        </w:rPr>
      </w:pPr>
      <w:r>
        <w:rPr>
          <w:rFonts w:ascii="Garamond" w:hAnsi="Garamond"/>
          <w:sz w:val="22"/>
          <w:szCs w:val="22"/>
        </w:rPr>
        <w:t>3 Discuss how the PFK model helps drive results in one of our service lines related to improving asthma care for patients across a population.</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227991911"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620523513"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