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ED51A8" w:rsidRPr="00805AF2" w:rsidP="00ED51A8">
      <w:pPr>
        <w:rPr>
          <w:rFonts w:ascii="Garamond" w:hAnsi="Garamond"/>
          <w:b/>
          <w:bCs/>
        </w:rPr>
      </w:pPr>
      <w:r>
        <w:rPr>
          <w:rFonts w:ascii="Garamond" w:hAnsi="Garamond"/>
          <w:b/>
          <w:bCs/>
        </w:rPr>
        <w:t>Activity</w:t>
      </w:r>
      <w:r w:rsidRPr="00DE0ABE">
        <w:rPr>
          <w:rFonts w:ascii="Garamond" w:hAnsi="Garamond"/>
          <w:b/>
          <w:bCs/>
        </w:rPr>
        <w:t xml:space="preserve"> Name:</w:t>
      </w:r>
      <w:r w:rsidR="00C934F0">
        <w:rPr>
          <w:rFonts w:ascii="Garamond" w:hAnsi="Garamond"/>
          <w:bCs/>
        </w:rPr>
        <w:tab/>
      </w:r>
    </w:p>
    <w:p w:rsidR="00ED51A8" w:rsidP="00E462AF">
      <w:pPr>
        <w:pStyle w:val="ListParagraph"/>
        <w:numPr>
          <w:ilvl w:val="0"/>
          <w:numId w:val="11"/>
        </w:numPr>
        <w:rPr>
          <w:rFonts w:ascii="Garamond" w:hAnsi="Garamond"/>
          <w:bCs/>
        </w:rPr>
      </w:pPr>
      <w:r>
        <w:rPr>
          <w:rFonts w:ascii="Garamond" w:hAnsi="Garamond"/>
          <w:bCs/>
        </w:rPr>
        <w:fldChar w:fldCharType="begin"/>
      </w:r>
      <w:r>
        <w:rPr>
          <w:rFonts w:ascii="Garamond" w:hAnsi="Garamond"/>
          <w:bCs/>
        </w:rPr>
        <w:instrText xml:space="preserve"> IF </w:instrText>
      </w:r>
      <w:r>
        <w:rPr>
          <w:rFonts w:ascii="Garamond" w:hAnsi="Garamond"/>
          <w:bCs/>
        </w:rPr>
        <w:instrText>47951</w:instrText>
      </w:r>
      <w:r>
        <w:rPr>
          <w:rFonts w:ascii="Garamond" w:hAnsi="Garamond"/>
          <w:bCs/>
        </w:rPr>
        <w:instrText xml:space="preserve"> &lt;&gt; "" "</w:instrText>
      </w:r>
      <w:r>
        <w:rPr>
          <w:rFonts w:ascii="Garamond" w:hAnsi="Garamond"/>
          <w:bCs/>
        </w:rPr>
        <w:instrText>2026 Pediatric Grand Rounds on Demand</w:instrText>
      </w:r>
      <w:r>
        <w:rPr>
          <w:rFonts w:ascii="Garamond" w:hAnsi="Garamond"/>
          <w:bCs/>
        </w:rPr>
        <w:instrText>" "</w:instrText>
      </w:r>
      <w:r>
        <w:rPr>
          <w:rFonts w:ascii="Garamond" w:hAnsi="Garamond"/>
          <w:bCs/>
        </w:rPr>
        <w:fldChar w:fldCharType="begin"/>
      </w:r>
      <w:r>
        <w:rPr>
          <w:rFonts w:ascii="Garamond" w:hAnsi="Garamond"/>
          <w:bCs/>
        </w:rPr>
        <w:instrText xml:space="preserve"> MERGEFIELD EventName </w:instrText>
      </w:r>
      <w:r>
        <w:rPr>
          <w:rFonts w:ascii="Garamond" w:hAnsi="Garamond"/>
          <w:bCs/>
        </w:rPr>
        <w:fldChar w:fldCharType="separate"/>
      </w:r>
      <w:r>
        <w:rPr>
          <w:rFonts w:ascii="Garamond" w:hAnsi="Garamond"/>
          <w:bCs/>
        </w:rPr>
        <w:fldChar w:fldCharType="end"/>
      </w:r>
      <w:r>
        <w:rPr>
          <w:rFonts w:ascii="Garamond" w:hAnsi="Garamond"/>
          <w:bCs/>
        </w:rPr>
        <w:instrText xml:space="preserve">" </w:instrText>
      </w:r>
      <w:r>
        <w:rPr>
          <w:rFonts w:ascii="Garamond" w:hAnsi="Garamond"/>
          <w:bCs/>
        </w:rPr>
        <w:fldChar w:fldCharType="separate"/>
      </w:r>
      <w:r>
        <w:rPr>
          <w:rFonts w:ascii="Garamond" w:hAnsi="Garamond"/>
          <w:bCs/>
        </w:rPr>
        <w:t>2026 Pediatric Grand Rounds on Demand</w:t>
      </w:r>
      <w:r>
        <w:rPr>
          <w:rFonts w:ascii="Garamond" w:hAnsi="Garamond"/>
          <w:bCs/>
        </w:rPr>
        <w:fldChar w:fldCharType="end"/>
      </w:r>
    </w:p>
    <w:p w:rsidR="00E462AF" w:rsidRPr="00E462AF" w:rsidP="00E462AF">
      <w:pPr>
        <w:rPr>
          <w:rFonts w:ascii="Garamond" w:hAnsi="Garamond"/>
          <w:bCs/>
        </w:rPr>
      </w:pPr>
    </w:p>
    <w:p w:rsidR="00ED51A8" w:rsidRPr="00E462AF" w:rsidP="00ED51A8">
      <w:pPr>
        <w:rPr>
          <w:rFonts w:ascii="Garamond" w:hAnsi="Garamond"/>
          <w:bCs/>
        </w:rPr>
      </w:pPr>
      <w:r w:rsidRPr="00E462AF">
        <w:rPr>
          <w:rFonts w:ascii="Garamond" w:hAnsi="Garamond"/>
          <w:b/>
          <w:bCs/>
        </w:rPr>
        <w:t>Date</w:t>
      </w:r>
      <w:r w:rsidR="000D59D9">
        <w:rPr>
          <w:rFonts w:ascii="Garamond" w:hAnsi="Garamond"/>
          <w:b/>
          <w:bCs/>
        </w:rPr>
        <w:t xml:space="preserve"> &amp; Time</w:t>
      </w:r>
      <w:r w:rsidRPr="00E462AF">
        <w:rPr>
          <w:rFonts w:ascii="Garamond" w:hAnsi="Garamond"/>
          <w:bCs/>
        </w:rPr>
        <w:t>:</w:t>
      </w:r>
      <w:r w:rsidRPr="00E462AF" w:rsidR="00DE0ABE">
        <w:rPr>
          <w:rFonts w:ascii="Garamond" w:hAnsi="Garamond"/>
          <w:bCs/>
        </w:rPr>
        <w:t xml:space="preserve"> </w:t>
      </w:r>
      <w:r w:rsidRPr="00E462AF" w:rsidR="00805AF2">
        <w:rPr>
          <w:rFonts w:ascii="Garamond" w:hAnsi="Garamond"/>
          <w:bCs/>
        </w:rPr>
        <w:t xml:space="preserve"> </w:t>
      </w:r>
    </w:p>
    <w:p w:rsidR="00ED51A8" w:rsidP="00E462AF">
      <w:pPr>
        <w:pStyle w:val="ListParagraph"/>
        <w:numPr>
          <w:ilvl w:val="0"/>
          <w:numId w:val="10"/>
        </w:numPr>
        <w:rPr>
          <w:rFonts w:ascii="Garamond" w:hAnsi="Garamond"/>
          <w:bCs/>
        </w:rPr>
      </w:pPr>
      <w:r w:rsidR="00443EE9">
        <w:rPr>
          <w:rFonts w:ascii="Garamond" w:hAnsi="Garamond"/>
          <w:bCs/>
          <w:noProof/>
        </w:rPr>
        <w:t>September 24,</w:t>
      </w:r>
      <w:r>
        <w:rPr>
          <w:rFonts w:ascii="Garamond" w:hAnsi="Garamond"/>
          <w:bCs/>
        </w:rPr>
        <w:t xml:space="preserve"> 2026 - 12:00 AM</w:t>
      </w:r>
    </w:p>
    <w:p w:rsidR="00E462AF" w:rsidP="00E462AF">
      <w:pPr>
        <w:rPr>
          <w:rFonts w:ascii="Garamond" w:hAnsi="Garamond"/>
          <w:bCs/>
        </w:rPr>
      </w:pPr>
    </w:p>
    <w:p w:rsidR="009240FE" w:rsidP="00E462AF">
      <w:pPr>
        <w:rPr>
          <w:rFonts w:ascii="Garamond" w:hAnsi="Garamond"/>
          <w:b/>
        </w:rPr>
      </w:pPr>
      <w:r w:rsidRPr="009240FE">
        <w:rPr>
          <w:rFonts w:ascii="Garamond" w:hAnsi="Garamond"/>
          <w:bCs/>
          <w:sz w:val="22"/>
          <w:szCs w:val="22"/>
        </w:rPr>
        <w:fldChar w:fldCharType="begin"/>
      </w:r>
      <w:r w:rsidRPr="00FF34C0">
        <w:rPr>
          <w:rFonts w:ascii="Garamond" w:hAnsi="Garamond"/>
          <w:bCs/>
          <w:sz w:val="22"/>
          <w:szCs w:val="22"/>
        </w:rPr>
        <w:instrText xml:space="preserve"> IF </w:instrText>
      </w:r>
      <w:r w:rsidRPr="00FF34C0">
        <w:rPr>
          <w:rFonts w:ascii="Garamond" w:hAnsi="Garamond"/>
          <w:bCs/>
          <w:sz w:val="22"/>
          <w:szCs w:val="22"/>
        </w:rPr>
        <w:instrText>47951</w:instrText>
      </w:r>
      <w:r>
        <w:rPr>
          <w:rFonts w:ascii="Garamond" w:hAnsi="Garamond"/>
          <w:bCs/>
          <w:sz w:val="22"/>
          <w:szCs w:val="22"/>
        </w:rPr>
        <w:instrText xml:space="preserve"> &lt;&gt; "" "</w:instrText>
      </w:r>
      <w:r>
        <w:rPr>
          <w:rFonts w:ascii="Garamond" w:hAnsi="Garamond"/>
          <w:b/>
        </w:rPr>
        <w:instrText>Presentation Title:</w:instrText>
      </w:r>
    </w:p>
    <w:p w:rsidR="009240FE" w:rsidP="009240FE">
      <w:pPr>
        <w:pStyle w:val="ListParagraph"/>
        <w:numPr>
          <w:ilvl w:val="0"/>
          <w:numId w:val="10"/>
        </w:numPr>
        <w:rPr>
          <w:rFonts w:ascii="Garamond" w:hAnsi="Garamond"/>
          <w:bCs/>
        </w:rPr>
      </w:pPr>
      <w:r>
        <w:rPr>
          <w:rFonts w:ascii="Garamond" w:hAnsi="Garamond"/>
          <w:bCs/>
        </w:rPr>
        <w:instrText>2026 PGROD - Update on Childhood Vasculitis for the Pediatrician by Vidya Sivaraman, MD</w:instrText>
      </w:r>
    </w:p>
    <w:p w:rsidR="009240FE" w:rsidP="009240FE">
      <w:pPr>
        <w:rPr>
          <w:rFonts w:ascii="Garamond" w:hAnsi="Garamond"/>
          <w:bCs/>
        </w:rPr>
      </w:pPr>
    </w:p>
    <w:p w:rsidR="00443EE9" w:rsidP="00E462AF">
      <w:pPr>
        <w:rPr>
          <w:rFonts w:ascii="Garamond" w:hAnsi="Garamond"/>
          <w:b/>
          <w:noProof/>
        </w:rPr>
      </w:pPr>
      <w:r w:rsidRPr="009240FE">
        <w:rPr>
          <w:rFonts w:ascii="Garamond" w:hAnsi="Garamond"/>
          <w:bCs/>
        </w:rPr>
        <w:instrText>" ""</w:instrText>
      </w:r>
      <w:r w:rsidRPr="009240FE" w:rsidR="00FF34C0">
        <w:rPr>
          <w:rFonts w:ascii="Garamond" w:hAnsi="Garamond"/>
          <w:bCs/>
        </w:rPr>
        <w:instrText xml:space="preserve"> </w:instrText>
      </w:r>
      <w:r w:rsidRPr="009240FE" w:rsidR="00FF34C0">
        <w:rPr>
          <w:rFonts w:ascii="Garamond" w:hAnsi="Garamond"/>
          <w:bCs/>
          <w:sz w:val="22"/>
          <w:szCs w:val="22"/>
        </w:rPr>
        <w:fldChar w:fldCharType="separate"/>
      </w:r>
      <w:r w:rsidR="009240FE">
        <w:rPr>
          <w:rFonts w:ascii="Garamond" w:hAnsi="Garamond"/>
          <w:b/>
        </w:rPr>
        <w:t>Presentation Title:</w:t>
      </w:r>
    </w:p>
    <w:p w:rsidR="009240FE" w:rsidP="009240FE">
      <w:pPr>
        <w:pStyle w:val="ListParagraph"/>
        <w:numPr>
          <w:ilvl w:val="0"/>
          <w:numId w:val="10"/>
        </w:numPr>
        <w:rPr>
          <w:rFonts w:ascii="Garamond" w:hAnsi="Garamond"/>
          <w:bCs/>
        </w:rPr>
      </w:pPr>
      <w:r>
        <w:rPr>
          <w:rFonts w:ascii="Garamond" w:hAnsi="Garamond"/>
          <w:bCs/>
        </w:rPr>
        <w:t>2026 PGROD - Update on Childhood Vasculitis for the Pediatrician by Vidya Sivaraman, MD</w:t>
      </w:r>
    </w:p>
    <w:p w:rsidR="009240FE" w:rsidP="009240FE">
      <w:pPr>
        <w:rPr>
          <w:rFonts w:ascii="Garamond" w:hAnsi="Garamond"/>
          <w:bCs/>
        </w:rPr>
      </w:pPr>
    </w:p>
    <w:p w:rsidRPr="009240FE" w:rsidP="00E462AF">
      <w:pPr>
        <w:rPr>
          <w:rFonts w:ascii="Garamond" w:hAnsi="Garamond"/>
          <w:bCs/>
        </w:rPr>
      </w:pPr>
      <w:r w:rsidRPr="009240FE">
        <w:rPr>
          <w:rFonts w:ascii="Garamond" w:hAnsi="Garamond"/>
          <w:bCs/>
        </w:rPr>
        <w:fldChar w:fldCharType="end"/>
      </w:r>
      <w:r w:rsidRPr="00DE0ABE" w:rsidR="00ED51A8">
        <w:rPr>
          <w:rFonts w:ascii="Garamond" w:hAnsi="Garamond"/>
          <w:b/>
        </w:rPr>
        <w:t>Speakers</w:t>
      </w:r>
      <w:r w:rsidR="00DC47BB">
        <w:rPr>
          <w:rFonts w:ascii="Garamond" w:hAnsi="Garamond"/>
          <w:b/>
        </w:rPr>
        <w:t xml:space="preserve"> &amp; Planners Information</w:t>
      </w:r>
      <w:r w:rsidRPr="00DE0ABE" w:rsidR="00ED51A8">
        <w:rPr>
          <w:rFonts w:ascii="Garamond" w:hAnsi="Garamond"/>
          <w:b/>
        </w:rPr>
        <w:t>:</w:t>
      </w:r>
      <w:r w:rsidRPr="00DE0ABE" w:rsidR="00DE0ABE">
        <w:rPr>
          <w:rFonts w:ascii="Garamond" w:hAnsi="Garamond"/>
        </w:rPr>
        <w:t xml:space="preserve"> </w:t>
      </w:r>
      <w:r w:rsidR="00805AF2">
        <w:rPr>
          <w:rFonts w:ascii="Garamond" w:hAnsi="Garamond"/>
        </w:rPr>
        <w:t xml:space="preserve"> </w:t>
      </w:r>
    </w:p>
    <w:p w:rsidR="00FC42A7" w:rsidRPr="00FC42A7" w:rsidP="00ED51A8">
      <w:pPr>
        <w:rPr>
          <w:rFonts w:ascii="Garamond" w:hAnsi="Garamond"/>
          <w:sz w:val="16"/>
          <w:szCs w:val="16"/>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213"/>
        <w:gridCol w:w="3213"/>
        <w:gridCol w:w="4284"/>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Liz Bonachea,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Debra Boyer,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- 09/30/2025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Amy Garee, NP</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- 08/19/2026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Kelly Hallberg, MBA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- 08/26/2026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Jenna Hatab,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- 10/26/2025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Kristina Jiner,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- 12/08/2025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Leah LaLonde,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- 06/18/2026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Tina Lepley, ATC</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- 01/13/2026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BENJAMIN LEVINSON,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- 10/16/2025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Nancy Liao,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Honoraria-Elsevier (Relationship has ended)|Honoraria-Springer - 05/14/2026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Susi Miller, MLIS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- 06/24/2026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Julia Muehl, 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Administrator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- 01/16/2026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Leena Nahata,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Grant or research support-National Institutes of Health|Consulting Fee-Worth the Wait nonprofit (Relationship has ended) - 07/29/2026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 xml:space="preserve">Jason Newland, MD </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Grant or research support-Merck (Relationship has ended)|Grant or research support-Pfizer (Relationship has ended) - 06/19/2026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Kehinde Obeto,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- 10/07/2025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Sarah OBrien,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Membership on Advisory Committees or Review Panels, Board Membership, etc.-iECURE|Advisor-Hemab|Consulting Fee-AstraZeneca (Relationship has ended) - 10/11/2025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Whitney Phillips, Other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- 02/26/2026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Marcie Rehmar-Rogell, MS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- 09/26/2025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Matthew Sapko , Chief Pharmacy Officer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- 10/20/2025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Vidya Sivaraman,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- 09/14/2026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Julia R Tibor, 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- 09/04/2026</w:t>
            </w:r>
          </w:p>
        </w:tc>
      </w:tr>
    </w:tbl>
    <w:p w:rsidR="004777F1">
      <w:pPr>
        <w:bidi w:val="0"/>
        <w:spacing w:after="280" w:afterAutospacing="1"/>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IF </w:instrText>
      </w:r>
      <w:r>
        <w:rPr>
          <w:rFonts w:ascii="Garamond" w:hAnsi="Garamond"/>
          <w:sz w:val="22"/>
          <w:szCs w:val="22"/>
        </w:rPr>
        <w:instrText>"</w:instrText>
      </w:r>
      <w:r>
        <w:rPr>
          <w:rFonts w:ascii="Garamond" w:hAnsi="Garamond"/>
          <w:sz w:val="22"/>
          <w:szCs w:val="22"/>
        </w:rPr>
        <w:instrText>1 Recognize the multisystem manifestations of vasculitis in children.</w:instrText>
      </w:r>
    </w:p>
    <w:p w:rsidR="004777F1">
      <w:pPr>
        <w:bidi w:val="0"/>
        <w:spacing w:after="280" w:afterAutospacing="1"/>
        <w:rPr>
          <w:rFonts w:ascii="Garamond" w:hAnsi="Garamond"/>
          <w:sz w:val="22"/>
          <w:szCs w:val="22"/>
        </w:rPr>
      </w:pPr>
      <w:r>
        <w:rPr>
          <w:rFonts w:ascii="Garamond" w:hAnsi="Garamond"/>
          <w:sz w:val="22"/>
          <w:szCs w:val="22"/>
        </w:rPr>
        <w:instrText>2 Plan the evaluation of a child with suspected vasculitis.</w:instrText>
      </w:r>
    </w:p>
    <w:p w:rsidR="004777F1">
      <w:pPr>
        <w:bidi w:val="0"/>
        <w:spacing w:after="280" w:afterAutospacing="1"/>
        <w:rPr>
          <w:rFonts w:ascii="Garamond" w:hAnsi="Garamond"/>
          <w:sz w:val="22"/>
          <w:szCs w:val="22"/>
        </w:rPr>
      </w:pPr>
      <w:r>
        <w:rPr>
          <w:rFonts w:ascii="Garamond" w:hAnsi="Garamond"/>
          <w:sz w:val="22"/>
          <w:szCs w:val="22"/>
        </w:rPr>
        <w:instrText xml:space="preserve">3 Discuss treatments and recent advances in the management of childhood vasculitis. </w:instrText>
      </w:r>
    </w:p>
    <w:p w:rsidR="004777F1">
      <w:pPr>
        <w:bidi w:val="0"/>
        <w:spacing w:after="280" w:afterAutospacing="1"/>
        <w:rPr>
          <w:rFonts w:ascii="Garamond" w:hAnsi="Garamond"/>
          <w:sz w:val="22"/>
          <w:szCs w:val="22"/>
        </w:rPr>
      </w:pPr>
      <w:r>
        <w:rPr>
          <w:rFonts w:ascii="Garamond" w:hAnsi="Garamond"/>
          <w:sz w:val="22"/>
          <w:szCs w:val="22"/>
        </w:rPr>
        <w:instrText>4 Recognize the importance of advocacy with rare diseases.</w:instrText>
      </w:r>
      <w:r>
        <w:rPr>
          <w:rFonts w:ascii="Garamond" w:hAnsi="Garamond"/>
          <w:sz w:val="22"/>
          <w:szCs w:val="22"/>
        </w:rPr>
        <w:instrText>"</w:instrText>
      </w:r>
      <w:r>
        <w:rPr>
          <w:rFonts w:ascii="Garamond" w:hAnsi="Garamond"/>
          <w:sz w:val="22"/>
          <w:szCs w:val="22"/>
        </w:rPr>
        <w:instrText xml:space="preserve"> &lt;&gt; "" "</w:instrText>
      </w:r>
    </w:p>
    <w:p w:rsidR="004777F1" w:rsidP="004777F1">
      <w:pPr>
        <w:rPr>
          <w:rFonts w:ascii="Garamond" w:hAnsi="Garamond"/>
          <w:b/>
          <w:bCs/>
        </w:rPr>
      </w:pPr>
      <w:r>
        <w:rPr>
          <w:rFonts w:ascii="Garamond" w:hAnsi="Garamond"/>
          <w:b/>
          <w:bCs/>
        </w:rPr>
        <w:instrText>Session Objectives:</w:instrText>
      </w:r>
    </w:p>
    <w:p w:rsidR="004777F1" w:rsidRPr="001A3CDA"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instrText>1 Recognize the multisystem manifestations of vasculitis in children.</w:instrText>
      </w:r>
    </w:p>
    <w:p w:rsidP="004777F1">
      <w:pPr>
        <w:ind w:left="540" w:hanging="180"/>
        <w:rPr>
          <w:rFonts w:ascii="Garamond" w:hAnsi="Garamond"/>
          <w:sz w:val="22"/>
          <w:szCs w:val="22"/>
        </w:rPr>
      </w:pPr>
      <w:r>
        <w:rPr>
          <w:rFonts w:ascii="Garamond" w:hAnsi="Garamond"/>
          <w:sz w:val="22"/>
          <w:szCs w:val="22"/>
        </w:rPr>
        <w:instrText>2 Plan the evaluation of a child with suspected vasculitis.</w:instrText>
      </w:r>
    </w:p>
    <w:p w:rsidP="004777F1">
      <w:pPr>
        <w:ind w:left="540" w:hanging="180"/>
        <w:rPr>
          <w:rFonts w:ascii="Garamond" w:hAnsi="Garamond"/>
          <w:sz w:val="22"/>
          <w:szCs w:val="22"/>
        </w:rPr>
      </w:pPr>
      <w:r>
        <w:rPr>
          <w:rFonts w:ascii="Garamond" w:hAnsi="Garamond"/>
          <w:sz w:val="22"/>
          <w:szCs w:val="22"/>
        </w:rPr>
        <w:instrText xml:space="preserve">3 Discuss treatments and recent advances in the management of childhood vasculitis. </w:instrText>
      </w:r>
    </w:p>
    <w:p w:rsidP="004777F1">
      <w:pPr>
        <w:ind w:left="540" w:hanging="180"/>
        <w:rPr>
          <w:rFonts w:ascii="Garamond" w:hAnsi="Garamond"/>
          <w:sz w:val="22"/>
          <w:szCs w:val="22"/>
        </w:rPr>
      </w:pPr>
      <w:r>
        <w:rPr>
          <w:rFonts w:ascii="Garamond" w:hAnsi="Garamond"/>
          <w:sz w:val="22"/>
          <w:szCs w:val="22"/>
        </w:rPr>
        <w:instrText>4 Recognize the importance of advocacy with rare diseases.</w:instrText>
      </w:r>
      <w:r>
        <w:rPr>
          <w:rFonts w:ascii="Garamond" w:hAnsi="Garamond"/>
          <w:sz w:val="22"/>
          <w:szCs w:val="22"/>
        </w:rPr>
        <w:instrText xml:space="preserve">" "" </w:instrText>
      </w:r>
      <w:r>
        <w:rPr>
          <w:rFonts w:ascii="Garamond" w:hAnsi="Garamond"/>
          <w:sz w:val="22"/>
          <w:szCs w:val="22"/>
        </w:rPr>
        <w:fldChar w:fldCharType="separate"/>
      </w:r>
    </w:p>
    <w:p w:rsidR="004777F1" w:rsidP="004777F1">
      <w:pPr>
        <w:rPr>
          <w:rFonts w:ascii="Garamond" w:hAnsi="Garamond"/>
          <w:b/>
          <w:bCs/>
        </w:rPr>
      </w:pPr>
      <w:r>
        <w:rPr>
          <w:rFonts w:ascii="Garamond" w:hAnsi="Garamond"/>
          <w:b/>
          <w:bCs/>
        </w:rPr>
        <w:t>Session Objectives:</w:t>
      </w:r>
    </w:p>
    <w:p w:rsidR="004777F1" w:rsidRPr="001A3CDA"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t>1 Recognize the multisystem manifestations of vasculitis in children.</w:t>
      </w:r>
    </w:p>
    <w:p w:rsidP="004777F1">
      <w:pPr>
        <w:ind w:left="540" w:hanging="180"/>
        <w:rPr>
          <w:rFonts w:ascii="Garamond" w:hAnsi="Garamond"/>
          <w:sz w:val="22"/>
          <w:szCs w:val="22"/>
        </w:rPr>
      </w:pPr>
      <w:r>
        <w:rPr>
          <w:rFonts w:ascii="Garamond" w:hAnsi="Garamond"/>
          <w:sz w:val="22"/>
          <w:szCs w:val="22"/>
        </w:rPr>
        <w:t>2 Plan the evaluation of a child with suspected vasculitis.</w:t>
      </w:r>
    </w:p>
    <w:p w:rsidP="004777F1">
      <w:pPr>
        <w:ind w:left="540" w:hanging="180"/>
        <w:rPr>
          <w:rFonts w:ascii="Garamond" w:hAnsi="Garamond"/>
          <w:sz w:val="22"/>
          <w:szCs w:val="22"/>
        </w:rPr>
      </w:pPr>
      <w:r>
        <w:rPr>
          <w:rFonts w:ascii="Garamond" w:hAnsi="Garamond"/>
          <w:sz w:val="22"/>
          <w:szCs w:val="22"/>
        </w:rPr>
        <w:t xml:space="preserve">3 Discuss treatments and recent advances in the management of childhood vasculitis. </w:t>
      </w:r>
    </w:p>
    <w:p w:rsidR="004777F1" w:rsidP="004777F1">
      <w:pPr>
        <w:ind w:left="540" w:hanging="180"/>
        <w:rPr>
          <w:rFonts w:ascii="Garamond" w:hAnsi="Garamond"/>
          <w:sz w:val="22"/>
          <w:szCs w:val="22"/>
        </w:rPr>
      </w:pPr>
      <w:r>
        <w:rPr>
          <w:rFonts w:ascii="Garamond" w:hAnsi="Garamond"/>
          <w:sz w:val="22"/>
          <w:szCs w:val="22"/>
        </w:rPr>
        <w:t>4 Recognize the importance of advocacy with rare diseases.</w:t>
      </w:r>
      <w:r>
        <w:rPr>
          <w:rFonts w:ascii="Garamond" w:hAnsi="Garamond"/>
          <w:sz w:val="22"/>
          <w:szCs w:val="22"/>
        </w:rPr>
        <w:fldChar w:fldCharType="end"/>
      </w:r>
      <w:r>
        <w:rPr>
          <w:rFonts w:ascii="Garamond" w:hAnsi="Garamond"/>
          <w:sz w:val="22"/>
          <w:szCs w:val="22"/>
        </w:rPr>
        <w:fldChar w:fldCharType="begin"/>
      </w:r>
      <w:r>
        <w:rPr>
          <w:rFonts w:ascii="Garamond" w:hAnsi="Garamond"/>
          <w:sz w:val="22"/>
          <w:szCs w:val="22"/>
        </w:rPr>
        <w:instrText xml:space="preserve"> IF </w:instrText>
      </w:r>
      <w:r>
        <w:rPr>
          <w:rFonts w:ascii="Garamond" w:hAnsi="Garamond"/>
          <w:sz w:val="22"/>
          <w:szCs w:val="22"/>
        </w:rPr>
        <w:instrText>"</w:instrText>
      </w:r>
      <w:r>
        <w:rPr>
          <w:rFonts w:ascii="Garamond" w:hAnsi="Garamond"/>
          <w:sz w:val="22"/>
          <w:szCs w:val="22"/>
        </w:rPr>
        <w:instrText>"</w:instrText>
      </w:r>
      <w:r>
        <w:rPr>
          <w:rFonts w:ascii="Garamond" w:hAnsi="Garamond"/>
          <w:sz w:val="22"/>
          <w:szCs w:val="22"/>
        </w:rPr>
        <w:instrText xml:space="preserve"> &lt;&gt; "" "</w:instrText>
      </w:r>
    </w:p>
    <w:p w:rsidR="004777F1" w:rsidP="004777F1">
      <w:pPr>
        <w:rPr>
          <w:rFonts w:ascii="Garamond" w:hAnsi="Garamond"/>
        </w:rPr>
      </w:pPr>
      <w:r>
        <w:rPr>
          <w:rFonts w:ascii="Garamond" w:hAnsi="Garamond"/>
          <w:b/>
          <w:bCs/>
        </w:rPr>
        <w:instrText>ANCC Learning Outcomes:</w:instrText>
      </w:r>
    </w:p>
    <w:p w:rsidR="004777F1" w:rsidRPr="00FA579F"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fldChar w:fldCharType="begin"/>
      </w:r>
      <w:r>
        <w:rPr>
          <w:rFonts w:ascii="Garamond" w:hAnsi="Garamond"/>
          <w:sz w:val="22"/>
          <w:szCs w:val="22"/>
        </w:rPr>
        <w:instrText xml:space="preserve"> MERGEFIELD ANCCObjectives </w:instrText>
      </w:r>
      <w:r>
        <w:rPr>
          <w:rFonts w:ascii="Garamond" w:hAnsi="Garamond"/>
          <w:sz w:val="22"/>
          <w:szCs w:val="22"/>
        </w:rPr>
        <w:fldChar w:fldCharType="separate"/>
      </w:r>
      <w:r>
        <w:rPr>
          <w:rFonts w:ascii="Garamond" w:hAnsi="Garamond"/>
          <w:noProof/>
          <w:sz w:val="22"/>
          <w:szCs w:val="22"/>
        </w:rPr>
        <w:instrText>«ANCCObjectives»</w:instrText>
      </w:r>
      <w:r>
        <w:rPr>
          <w:rFonts w:ascii="Garamond" w:hAnsi="Garamond"/>
          <w:sz w:val="22"/>
          <w:szCs w:val="22"/>
        </w:rPr>
        <w:fldChar w:fldCharType="end"/>
      </w:r>
      <w:r>
        <w:rPr>
          <w:rFonts w:ascii="Garamond" w:hAnsi="Garamond"/>
          <w:sz w:val="22"/>
          <w:szCs w:val="22"/>
        </w:rPr>
        <w:instrText xml:space="preserve">" "" </w:instrText>
      </w:r>
      <w:r>
        <w:rPr>
          <w:rFonts w:ascii="Garamond" w:hAnsi="Garamond"/>
          <w:sz w:val="22"/>
          <w:szCs w:val="22"/>
        </w:rPr>
        <w:fldChar w:fldCharType="separate"/>
      </w:r>
      <w:r w:rsidR="004777F1">
        <w:rPr>
          <w:rFonts w:ascii="Garamond" w:hAnsi="Garamond"/>
          <w:sz w:val="22"/>
          <w:szCs w:val="22"/>
        </w:rPr>
        <w:fldChar w:fldCharType="end"/>
      </w:r>
      <w:r w:rsidR="004777F1">
        <w:rPr>
          <w:rFonts w:ascii="Garamond" w:hAnsi="Garamond"/>
          <w:sz w:val="22"/>
          <w:szCs w:val="22"/>
        </w:rPr>
        <w:fldChar w:fldCharType="begin"/>
      </w:r>
      <w:r w:rsidR="004777F1">
        <w:rPr>
          <w:rFonts w:ascii="Garamond" w:hAnsi="Garamond"/>
          <w:sz w:val="22"/>
          <w:szCs w:val="22"/>
        </w:rPr>
        <w:instrText xml:space="preserve"> IF </w:instrText>
      </w:r>
      <w:r w:rsidR="004777F1">
        <w:rPr>
          <w:rFonts w:ascii="Garamond" w:hAnsi="Garamond"/>
          <w:sz w:val="22"/>
          <w:szCs w:val="22"/>
        </w:rPr>
        <w:instrText>"</w:instrText>
      </w:r>
      <w:r w:rsidR="004777F1">
        <w:rPr>
          <w:rFonts w:ascii="Garamond" w:hAnsi="Garamond"/>
          <w:sz w:val="22"/>
          <w:szCs w:val="22"/>
        </w:rPr>
        <w:instrText>"</w:instrText>
      </w:r>
      <w:r w:rsidR="004777F1">
        <w:rPr>
          <w:rFonts w:ascii="Garamond" w:hAnsi="Garamond"/>
          <w:sz w:val="22"/>
          <w:szCs w:val="22"/>
        </w:rPr>
        <w:instrText xml:space="preserve"> &lt;&gt; "" "</w:instrText>
      </w:r>
    </w:p>
    <w:p w:rsidR="004777F1" w:rsidP="004777F1">
      <w:pPr>
        <w:rPr>
          <w:rFonts w:ascii="Garamond" w:hAnsi="Garamond"/>
          <w:b/>
          <w:bCs/>
        </w:rPr>
      </w:pPr>
      <w:r>
        <w:rPr>
          <w:rFonts w:ascii="Garamond" w:hAnsi="Garamond"/>
          <w:b/>
          <w:bCs/>
        </w:rPr>
        <w:instrText>Pharmacist Objectives:</w:instrText>
      </w:r>
    </w:p>
    <w:p w:rsidR="004777F1" w:rsidRPr="00FA579F"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fldChar w:fldCharType="begin"/>
      </w:r>
      <w:r>
        <w:rPr>
          <w:rFonts w:ascii="Garamond" w:hAnsi="Garamond"/>
          <w:sz w:val="22"/>
          <w:szCs w:val="22"/>
        </w:rPr>
        <w:instrText xml:space="preserve"> MERGEFIELD PharmObjectives </w:instrText>
      </w:r>
      <w:r>
        <w:rPr>
          <w:rFonts w:ascii="Garamond" w:hAnsi="Garamond"/>
          <w:sz w:val="22"/>
          <w:szCs w:val="22"/>
        </w:rPr>
        <w:fldChar w:fldCharType="separate"/>
      </w:r>
      <w:r>
        <w:rPr>
          <w:rFonts w:ascii="Garamond" w:hAnsi="Garamond"/>
          <w:noProof/>
          <w:sz w:val="22"/>
          <w:szCs w:val="22"/>
        </w:rPr>
        <w:instrText>«PharmObjectives»</w:instrText>
      </w:r>
      <w:r>
        <w:rPr>
          <w:rFonts w:ascii="Garamond" w:hAnsi="Garamond"/>
          <w:sz w:val="22"/>
          <w:szCs w:val="22"/>
        </w:rPr>
        <w:fldChar w:fldCharType="end"/>
      </w:r>
      <w:r>
        <w:rPr>
          <w:rFonts w:ascii="Garamond" w:hAnsi="Garamond"/>
          <w:sz w:val="22"/>
          <w:szCs w:val="22"/>
        </w:rPr>
        <w:instrText xml:space="preserve">" "" </w:instrText>
      </w:r>
      <w:r>
        <w:rPr>
          <w:rFonts w:ascii="Garamond" w:hAnsi="Garamond"/>
          <w:sz w:val="22"/>
          <w:szCs w:val="22"/>
        </w:rPr>
        <w:fldChar w:fldCharType="separate"/>
      </w:r>
      <w:r w:rsidR="004777F1">
        <w:rPr>
          <w:rFonts w:ascii="Garamond" w:hAnsi="Garamond"/>
          <w:sz w:val="22"/>
          <w:szCs w:val="22"/>
        </w:rPr>
        <w:fldChar w:fldCharType="end"/>
      </w:r>
      <w:r w:rsidR="004777F1">
        <w:rPr>
          <w:rFonts w:ascii="Garamond" w:hAnsi="Garamond"/>
          <w:sz w:val="22"/>
          <w:szCs w:val="22"/>
        </w:rPr>
        <w:fldChar w:fldCharType="begin"/>
      </w:r>
      <w:r w:rsidR="004777F1">
        <w:rPr>
          <w:rFonts w:ascii="Garamond" w:hAnsi="Garamond"/>
          <w:sz w:val="22"/>
          <w:szCs w:val="22"/>
        </w:rPr>
        <w:instrText xml:space="preserve"> IF </w:instrText>
      </w:r>
      <w:r w:rsidR="004777F1">
        <w:rPr>
          <w:rFonts w:ascii="Garamond" w:hAnsi="Garamond"/>
          <w:sz w:val="22"/>
          <w:szCs w:val="22"/>
        </w:rPr>
        <w:instrText>"</w:instrText>
      </w:r>
      <w:r w:rsidR="004777F1">
        <w:rPr>
          <w:rFonts w:ascii="Garamond" w:hAnsi="Garamond"/>
          <w:sz w:val="22"/>
          <w:szCs w:val="22"/>
        </w:rPr>
        <w:instrText>"</w:instrText>
      </w:r>
      <w:r w:rsidR="004777F1">
        <w:rPr>
          <w:rFonts w:ascii="Garamond" w:hAnsi="Garamond"/>
          <w:sz w:val="22"/>
          <w:szCs w:val="22"/>
        </w:rPr>
        <w:instrText xml:space="preserve"> &lt;&gt; "" "</w:instrText>
      </w:r>
    </w:p>
    <w:p w:rsidR="004777F1" w:rsidP="004777F1">
      <w:pPr>
        <w:rPr>
          <w:rFonts w:ascii="Garamond" w:hAnsi="Garamond"/>
          <w:b/>
          <w:bCs/>
        </w:rPr>
      </w:pPr>
      <w:r>
        <w:rPr>
          <w:rFonts w:ascii="Garamond" w:hAnsi="Garamond"/>
          <w:b/>
          <w:bCs/>
        </w:rPr>
        <w:instrText>Pharmacy Technician Objectives:</w:instrText>
      </w:r>
    </w:p>
    <w:p w:rsidR="004777F1"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fldChar w:fldCharType="begin"/>
      </w:r>
      <w:r>
        <w:rPr>
          <w:rFonts w:ascii="Garamond" w:hAnsi="Garamond"/>
          <w:sz w:val="22"/>
          <w:szCs w:val="22"/>
        </w:rPr>
        <w:instrText xml:space="preserve"> MERGEFIELD PharmTechObjectives </w:instrText>
      </w:r>
      <w:r>
        <w:rPr>
          <w:rFonts w:ascii="Garamond" w:hAnsi="Garamond"/>
          <w:sz w:val="22"/>
          <w:szCs w:val="22"/>
        </w:rPr>
        <w:fldChar w:fldCharType="separate"/>
      </w:r>
      <w:r>
        <w:rPr>
          <w:rFonts w:ascii="Garamond" w:hAnsi="Garamond"/>
          <w:noProof/>
          <w:sz w:val="22"/>
          <w:szCs w:val="22"/>
        </w:rPr>
        <w:instrText>«PharmTechObjectives»</w:instrText>
      </w:r>
      <w:r>
        <w:rPr>
          <w:rFonts w:ascii="Garamond" w:hAnsi="Garamond"/>
          <w:sz w:val="22"/>
          <w:szCs w:val="22"/>
        </w:rPr>
        <w:fldChar w:fldCharType="end"/>
      </w:r>
      <w:r>
        <w:rPr>
          <w:rFonts w:ascii="Garamond" w:hAnsi="Garamond"/>
          <w:sz w:val="22"/>
          <w:szCs w:val="22"/>
        </w:rPr>
        <w:instrText xml:space="preserve">" "" </w:instrText>
      </w:r>
      <w:r>
        <w:rPr>
          <w:rFonts w:ascii="Garamond" w:hAnsi="Garamond"/>
          <w:sz w:val="22"/>
          <w:szCs w:val="22"/>
        </w:rPr>
        <w:fldChar w:fldCharType="separate"/>
      </w:r>
      <w:r w:rsidR="004777F1">
        <w:rPr>
          <w:rFonts w:ascii="Garamond" w:hAnsi="Garamond"/>
          <w:sz w:val="22"/>
          <w:szCs w:val="22"/>
        </w:rPr>
        <w:fldChar w:fldCharType="end"/>
      </w:r>
    </w:p>
    <w:p w:rsidR="00AE4284" w:rsidP="00B20291">
      <w:pPr>
        <w:rPr>
          <w:rFonts w:ascii="Garamond" w:hAnsi="Garamond"/>
          <w:b/>
        </w:rPr>
      </w:pPr>
      <w:r>
        <w:rPr>
          <w:noProof/>
          <w:sz w:val="20"/>
          <w:szCs w:val="20"/>
        </w:rPr>
        <w:drawing>
          <wp:anchor distT="0" distB="0" distL="114300" distR="114300" simplePos="0" relativeHeight="251668480" behindDoc="0" locked="0" layoutInCell="1" allowOverlap="1">
            <wp:simplePos x="0" y="0"/>
            <wp:positionH relativeFrom="column">
              <wp:posOffset>0</wp:posOffset>
            </wp:positionH>
            <wp:positionV relativeFrom="paragraph">
              <wp:posOffset>168275</wp:posOffset>
            </wp:positionV>
            <wp:extent cx="1232535" cy="846455"/>
            <wp:effectExtent l="0" t="0" r="0" b="0"/>
            <wp:wrapSquare wrapText="bothSides"/>
            <wp:docPr id="5" name="Picture 5"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with medium confidence"/>
                    <pic:cNvPicPr/>
                  </pic:nvPicPr>
                  <pic:blipFill>
                    <a:blip xmlns:r="http://schemas.openxmlformats.org/officeDocument/2006/relationships" r:embed="rId7"/>
                    <a:stretch>
                      <a:fillRect/>
                    </a:stretch>
                  </pic:blipFill>
                  <pic:spPr>
                    <a:xfrm>
                      <a:off x="0" y="0"/>
                      <a:ext cx="1232535" cy="846455"/>
                    </a:xfrm>
                    <a:prstGeom prst="rect">
                      <a:avLst/>
                    </a:prstGeom>
                  </pic:spPr>
                </pic:pic>
              </a:graphicData>
            </a:graphic>
          </wp:anchor>
        </w:drawing>
      </w:r>
    </w:p>
    <w:p w:rsidR="00443EE9" w:rsidP="00EA24D0">
      <w:pPr>
        <w:rPr>
          <w:rFonts w:ascii="Cambria" w:hAnsi="Cambria"/>
          <w:sz w:val="20"/>
          <w:szCs w:val="20"/>
        </w:rPr>
      </w:pPr>
      <w:r>
        <w:rPr>
          <w:sz w:val="20"/>
          <w:szCs w:val="20"/>
        </w:rPr>
        <w:t xml:space="preserve">In support of improving patient care, Nationwide Children’s hospital is jointly accredited by the American Nurses Credentialing Center (ANCC), the Accreditation Council for Pharmacy Education (ACPE), and the Accreditation Council for Continuing Medical Education (ACCME) to provide continuing medical education for the healthcare team. </w:t>
      </w:r>
      <w:r>
        <w:rPr>
          <w:sz w:val="20"/>
          <w:szCs w:val="20"/>
        </w:rPr>
        <w:fldChar w:fldCharType="begin"/>
      </w:r>
      <w:r>
        <w:rPr>
          <w:sz w:val="20"/>
          <w:szCs w:val="20"/>
        </w:rPr>
        <w:instrText xml:space="preserve"> IF </w:instrText>
      </w:r>
      <w:r>
        <w:rPr>
          <w:sz w:val="20"/>
          <w:szCs w:val="20"/>
        </w:rPr>
        <w:instrText>1.00</w:instrText>
      </w:r>
      <w:r>
        <w:rPr>
          <w:sz w:val="20"/>
          <w:szCs w:val="20"/>
        </w:rPr>
        <w:instrText xml:space="preserve"> &gt; 0 "(</w:instrText>
      </w:r>
      <w:r>
        <w:rPr>
          <w:sz w:val="20"/>
          <w:szCs w:val="20"/>
        </w:rPr>
        <w:instrText>1.00</w:instrText>
      </w:r>
      <w:r>
        <w:rPr>
          <w:sz w:val="20"/>
          <w:szCs w:val="20"/>
        </w:rPr>
        <w:instrText xml:space="preserve"> ANCC contact hour(s)) " "" </w:instrText>
      </w:r>
      <w:r>
        <w:rPr>
          <w:sz w:val="20"/>
          <w:szCs w:val="20"/>
        </w:rPr>
        <w:fldChar w:fldCharType="separate"/>
      </w:r>
      <w:r>
        <w:rPr>
          <w:sz w:val="20"/>
          <w:szCs w:val="20"/>
        </w:rPr>
        <w:t>(</w:t>
      </w:r>
      <w:r>
        <w:rPr>
          <w:sz w:val="20"/>
          <w:szCs w:val="20"/>
        </w:rPr>
        <w:t>1.00</w:t>
      </w:r>
      <w:r>
        <w:rPr>
          <w:sz w:val="20"/>
          <w:szCs w:val="20"/>
        </w:rPr>
        <w:t xml:space="preserve"> ANCC contact hour(s)) </w:t>
      </w:r>
      <w:r>
        <w:rPr>
          <w:sz w:val="20"/>
          <w:szCs w:val="20"/>
        </w:rPr>
        <w:fldChar w:fldCharType="end"/>
      </w:r>
      <w:r>
        <w:rPr>
          <w:sz w:val="20"/>
          <w:szCs w:val="20"/>
        </w:rPr>
        <w:fldChar w:fldCharType="begin"/>
      </w:r>
      <w:r>
        <w:rPr>
          <w:sz w:val="20"/>
          <w:szCs w:val="20"/>
        </w:rPr>
        <w:instrText xml:space="preserve"> IF </w:instrText>
      </w:r>
      <w:r>
        <w:rPr>
          <w:sz w:val="20"/>
          <w:szCs w:val="20"/>
        </w:rPr>
        <w:instrText>0.00</w:instrText>
      </w:r>
      <w:r>
        <w:rPr>
          <w:sz w:val="20"/>
          <w:szCs w:val="20"/>
        </w:rPr>
        <w:instrText xml:space="preserve"> &gt; 0 "(</w:instrText>
      </w:r>
      <w:r>
        <w:rPr>
          <w:sz w:val="20"/>
          <w:szCs w:val="20"/>
        </w:rPr>
        <w:fldChar w:fldCharType="begin"/>
      </w:r>
      <w:r>
        <w:rPr>
          <w:sz w:val="20"/>
          <w:szCs w:val="20"/>
        </w:rPr>
        <w:instrText xml:space="preserve"> MERGEFIELD ACPEHoursMax \# 0.00# </w:instrText>
      </w:r>
      <w:r>
        <w:rPr>
          <w:sz w:val="20"/>
          <w:szCs w:val="20"/>
        </w:rPr>
        <w:fldChar w:fldCharType="separate"/>
      </w:r>
      <w:r>
        <w:rPr>
          <w:sz w:val="20"/>
          <w:szCs w:val="20"/>
        </w:rPr>
        <w:fldChar w:fldCharType="end"/>
      </w:r>
      <w:r>
        <w:rPr>
          <w:sz w:val="20"/>
          <w:szCs w:val="20"/>
        </w:rPr>
        <w:instrText xml:space="preserve"> ACPE contact hour(s)) "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instrText>1.00</w:instrText>
      </w:r>
      <w:r>
        <w:rPr>
          <w:sz w:val="20"/>
          <w:szCs w:val="20"/>
        </w:rPr>
        <w:instrText xml:space="preserve"> &gt; 0 "(</w:instrText>
      </w:r>
      <w:r>
        <w:rPr>
          <w:sz w:val="20"/>
          <w:szCs w:val="20"/>
        </w:rPr>
        <w:instrText>1.00</w:instrText>
      </w:r>
      <w:r>
        <w:rPr>
          <w:sz w:val="20"/>
          <w:szCs w:val="20"/>
        </w:rPr>
        <w:instrText xml:space="preserve"> </w:instrText>
      </w:r>
      <w:r>
        <w:rPr>
          <w:i/>
          <w:iCs/>
          <w:sz w:val="20"/>
          <w:szCs w:val="20"/>
        </w:rPr>
        <w:instrText>AMA PRA Category 1 CME Credit(s)</w:instrText>
      </w:r>
      <w:r>
        <w:rPr>
          <w:rFonts w:ascii="Cambria" w:hAnsi="Cambria"/>
          <w:sz w:val="20"/>
          <w:szCs w:val="20"/>
        </w:rPr>
        <w:instrText>™)</w:instrText>
      </w:r>
    </w:p>
    <w:p w:rsidR="00443EE9" w:rsidP="00EA24D0">
      <w:pPr>
        <w:rPr>
          <w:rFonts w:ascii="Cambria" w:hAnsi="Cambria"/>
          <w:sz w:val="20"/>
          <w:szCs w:val="20"/>
        </w:rPr>
      </w:pPr>
    </w:p>
    <w:p w:rsidR="00443EE9" w:rsidRPr="00443EE9" w:rsidP="00443EE9">
      <w:pPr>
        <w:rPr>
          <w:sz w:val="20"/>
          <w:szCs w:val="20"/>
        </w:rPr>
      </w:pPr>
      <w:r w:rsidRPr="00443EE9">
        <w:rPr>
          <w:sz w:val="20"/>
          <w:szCs w:val="20"/>
        </w:rPr>
        <w:instrText xml:space="preserve">The Nationwide Children's Hospital designates this </w:instrText>
      </w:r>
      <w:r>
        <w:rPr>
          <w:sz w:val="20"/>
          <w:szCs w:val="20"/>
        </w:rPr>
        <w:fldChar w:fldCharType="begin"/>
      </w:r>
      <w:r>
        <w:rPr>
          <w:sz w:val="20"/>
          <w:szCs w:val="20"/>
        </w:rPr>
        <w:instrText xml:space="preserve"> IF </w:instrText>
      </w:r>
      <w:r>
        <w:rPr>
          <w:sz w:val="20"/>
          <w:szCs w:val="20"/>
        </w:rPr>
        <w:instrText>"</w:instrText>
      </w:r>
      <w:r>
        <w:rPr>
          <w:sz w:val="20"/>
          <w:szCs w:val="20"/>
        </w:rPr>
        <w:instrText>Enduring Material</w:instrText>
      </w:r>
      <w:r>
        <w:rPr>
          <w:sz w:val="20"/>
          <w:szCs w:val="20"/>
        </w:rPr>
        <w:instrText>"</w:instrText>
      </w:r>
      <w:r>
        <w:rPr>
          <w:sz w:val="20"/>
          <w:szCs w:val="20"/>
        </w:rPr>
        <w:instrText xml:space="preserve"> &lt;&gt; "" "</w:instrText>
      </w:r>
      <w:r>
        <w:rPr>
          <w:sz w:val="20"/>
          <w:szCs w:val="20"/>
        </w:rPr>
        <w:instrText>enduring material</w:instrText>
      </w:r>
      <w:r>
        <w:rPr>
          <w:sz w:val="20"/>
          <w:szCs w:val="20"/>
        </w:rPr>
        <w:instrText xml:space="preserve">" "activity" </w:instrText>
      </w:r>
      <w:r>
        <w:rPr>
          <w:sz w:val="20"/>
          <w:szCs w:val="20"/>
        </w:rPr>
        <w:fldChar w:fldCharType="separate"/>
      </w:r>
      <w:r>
        <w:rPr>
          <w:sz w:val="20"/>
          <w:szCs w:val="20"/>
        </w:rPr>
        <w:instrText>enduring material</w:instrText>
      </w:r>
      <w:r>
        <w:rPr>
          <w:sz w:val="20"/>
          <w:szCs w:val="20"/>
        </w:rPr>
        <w:fldChar w:fldCharType="end"/>
      </w:r>
      <w:r>
        <w:rPr>
          <w:sz w:val="20"/>
          <w:szCs w:val="20"/>
        </w:rPr>
        <w:instrText xml:space="preserve"> </w:instrText>
      </w:r>
      <w:r w:rsidRPr="00443EE9">
        <w:rPr>
          <w:sz w:val="20"/>
          <w:szCs w:val="20"/>
        </w:rPr>
        <w:instrText xml:space="preserve">for a maximum of </w:instrText>
      </w:r>
      <w:r>
        <w:rPr>
          <w:sz w:val="20"/>
          <w:szCs w:val="20"/>
        </w:rPr>
        <w:instrText>1.00</w:instrText>
      </w:r>
      <w:r w:rsidRPr="00443EE9">
        <w:rPr>
          <w:sz w:val="20"/>
          <w:szCs w:val="20"/>
        </w:rPr>
        <w:instrText xml:space="preserve"> </w:instrText>
      </w:r>
      <w:r w:rsidRPr="00443EE9">
        <w:rPr>
          <w:i/>
          <w:iCs/>
          <w:sz w:val="20"/>
          <w:szCs w:val="20"/>
        </w:rPr>
        <w:instrText>AMA PRA Category 1 Credit(s)</w:instrText>
      </w:r>
      <w:r w:rsidRPr="00443EE9">
        <w:rPr>
          <w:sz w:val="20"/>
          <w:szCs w:val="20"/>
          <w:vertAlign w:val="superscript"/>
        </w:rPr>
        <w:instrText>TM</w:instrText>
      </w:r>
      <w:r w:rsidRPr="00443EE9">
        <w:rPr>
          <w:sz w:val="20"/>
          <w:szCs w:val="20"/>
        </w:rPr>
        <w:instrText>.</w:instrText>
      </w:r>
      <w:r>
        <w:rPr>
          <w:sz w:val="20"/>
          <w:szCs w:val="20"/>
        </w:rPr>
        <w:instrText xml:space="preserve"> </w:instrText>
      </w:r>
      <w:r w:rsidRPr="00443EE9">
        <w:rPr>
          <w:sz w:val="20"/>
          <w:szCs w:val="20"/>
        </w:rPr>
        <w:instrText>Physicians should claim only the credit commensurate with the extent of their participation in the activity.</w:instrText>
      </w:r>
    </w:p>
    <w:p w:rsidR="00EA24D0" w:rsidRPr="00207F0D" w:rsidP="00EA24D0">
      <w:pPr>
        <w:rPr>
          <w:noProof/>
          <w:sz w:val="20"/>
        </w:rPr>
      </w:pPr>
      <w:r>
        <w:rPr>
          <w:sz w:val="20"/>
          <w:szCs w:val="20"/>
        </w:rPr>
        <w:instrText xml:space="preserve">" "" </w:instrText>
      </w:r>
      <w:r>
        <w:rPr>
          <w:sz w:val="20"/>
          <w:szCs w:val="20"/>
        </w:rPr>
        <w:fldChar w:fldCharType="separate"/>
      </w:r>
      <w:r>
        <w:rPr>
          <w:sz w:val="20"/>
          <w:szCs w:val="20"/>
        </w:rPr>
        <w:t>(</w:t>
      </w:r>
      <w:r>
        <w:rPr>
          <w:sz w:val="20"/>
          <w:szCs w:val="20"/>
        </w:rPr>
        <w:t>1.00</w:t>
      </w:r>
      <w:r>
        <w:rPr>
          <w:sz w:val="20"/>
          <w:szCs w:val="20"/>
        </w:rPr>
        <w:t xml:space="preserve"> </w:t>
      </w:r>
      <w:r>
        <w:rPr>
          <w:i/>
          <w:iCs/>
          <w:sz w:val="20"/>
          <w:szCs w:val="20"/>
        </w:rPr>
        <w:t>AMA PRA Category 1 CME Credit(s)</w:t>
      </w:r>
      <w:r>
        <w:rPr>
          <w:rFonts w:ascii="Cambria" w:hAnsi="Cambria"/>
          <w:sz w:val="20"/>
          <w:szCs w:val="20"/>
        </w:rPr>
        <w:t>™)</w:t>
      </w:r>
    </w:p>
    <w:p w:rsidR="00443EE9" w:rsidP="00EA24D0">
      <w:pPr>
        <w:rPr>
          <w:rFonts w:ascii="Cambria" w:hAnsi="Cambria"/>
          <w:sz w:val="20"/>
          <w:szCs w:val="20"/>
        </w:rPr>
      </w:pPr>
    </w:p>
    <w:p w:rsidR="00443EE9" w:rsidRPr="00443EE9" w:rsidP="00443EE9">
      <w:pPr>
        <w:rPr>
          <w:sz w:val="20"/>
          <w:szCs w:val="20"/>
        </w:rPr>
      </w:pPr>
      <w:r w:rsidRPr="00443EE9">
        <w:rPr>
          <w:sz w:val="20"/>
          <w:szCs w:val="20"/>
        </w:rPr>
        <w:t xml:space="preserve">The Nationwide Children's Hospital designates this </w:t>
      </w:r>
      <w:r>
        <w:rPr>
          <w:sz w:val="20"/>
          <w:szCs w:val="20"/>
        </w:rPr>
        <w:t>enduring material</w:t>
      </w:r>
      <w:r>
        <w:rPr>
          <w:sz w:val="20"/>
          <w:szCs w:val="20"/>
        </w:rPr>
        <w:t xml:space="preserve"> </w:t>
      </w:r>
      <w:r w:rsidRPr="00443EE9">
        <w:rPr>
          <w:sz w:val="20"/>
          <w:szCs w:val="20"/>
        </w:rPr>
        <w:t xml:space="preserve">for a maximum of </w:t>
      </w:r>
      <w:r>
        <w:rPr>
          <w:sz w:val="20"/>
          <w:szCs w:val="20"/>
        </w:rPr>
        <w:t>1.00</w:t>
      </w:r>
      <w:r w:rsidRPr="00443EE9">
        <w:rPr>
          <w:sz w:val="20"/>
          <w:szCs w:val="20"/>
        </w:rPr>
        <w:t xml:space="preserve"> </w:t>
      </w:r>
      <w:r w:rsidRPr="00443EE9">
        <w:rPr>
          <w:i/>
          <w:iCs/>
          <w:sz w:val="20"/>
          <w:szCs w:val="20"/>
        </w:rPr>
        <w:t>AMA PRA Category 1 Credit(s)</w:t>
      </w:r>
      <w:r w:rsidRPr="00443EE9">
        <w:rPr>
          <w:sz w:val="20"/>
          <w:szCs w:val="20"/>
          <w:vertAlign w:val="superscript"/>
        </w:rPr>
        <w:t>TM</w:t>
      </w:r>
      <w:r w:rsidRPr="00443EE9">
        <w:rPr>
          <w:sz w:val="20"/>
          <w:szCs w:val="20"/>
        </w:rPr>
        <w:t>.</w:t>
      </w:r>
      <w:r>
        <w:rPr>
          <w:sz w:val="20"/>
          <w:szCs w:val="20"/>
        </w:rPr>
        <w:t xml:space="preserve"> </w:t>
      </w:r>
      <w:r w:rsidRPr="00443EE9">
        <w:rPr>
          <w:sz w:val="20"/>
          <w:szCs w:val="20"/>
        </w:rPr>
        <w:t>Physicians should claim only the credit commensurate with the extent of their participation in the activity.</w:t>
      </w:r>
    </w:p>
    <w:p w:rsidP="00EA24D0">
      <w:pPr>
        <w:rPr>
          <w:sz w:val="20"/>
          <w:szCs w:val="20"/>
        </w:rPr>
      </w:pPr>
      <w:r>
        <w:rPr>
          <w:sz w:val="20"/>
          <w:szCs w:val="20"/>
        </w:rPr>
        <w:fldChar w:fldCharType="end"/>
      </w:r>
      <w:r w:rsidRPr="00207F0D" w:rsidR="00EA24D0">
        <w:rPr>
          <w:noProof/>
          <w:sz w:val="20"/>
        </w:rPr>
        <w:fldChar w:fldCharType="begin"/>
      </w:r>
      <w:r w:rsidRPr="00207F0D" w:rsidR="00EA24D0">
        <w:rPr>
          <w:noProof/>
          <w:sz w:val="20"/>
        </w:rPr>
        <w:instrText xml:space="preserve"> IF </w:instrText>
      </w:r>
      <w:r w:rsidRPr="00207F0D" w:rsidR="00EA24D0">
        <w:rPr>
          <w:noProof/>
          <w:sz w:val="20"/>
        </w:rPr>
        <w:instrText>0.00</w:instrText>
      </w:r>
      <w:r w:rsidRPr="00207F0D" w:rsidR="00EA24D0">
        <w:rPr>
          <w:noProof/>
          <w:sz w:val="20"/>
        </w:rPr>
        <w:instrText xml:space="preserve"> &gt; 0 "</w:instrText>
      </w:r>
    </w:p>
    <w:p w:rsidR="00EA24D0" w:rsidRPr="00207F0D" w:rsidP="00EA24D0">
      <w:pPr>
        <w:rPr>
          <w:noProof/>
          <w:sz w:val="20"/>
        </w:rPr>
      </w:pPr>
    </w:p>
    <w:p w:rsidR="009F7D61" w:rsidP="00EA24D0">
      <w:pPr>
        <w:rPr>
          <w:noProof/>
          <w:sz w:val="20"/>
        </w:rPr>
      </w:pPr>
      <w:r w:rsidRPr="00207F0D">
        <w:rPr>
          <w:noProof/>
          <w:sz w:val="20"/>
        </w:rPr>
        <w:drawing>
          <wp:anchor distT="0" distB="0" distL="114300" distR="114300" simplePos="0" relativeHeight="251659264" behindDoc="0" locked="0" layoutInCell="1" allowOverlap="1">
            <wp:simplePos x="0" y="0"/>
            <wp:positionH relativeFrom="column">
              <wp:posOffset>3175</wp:posOffset>
            </wp:positionH>
            <wp:positionV relativeFrom="paragraph">
              <wp:posOffset>6475</wp:posOffset>
            </wp:positionV>
            <wp:extent cx="873125" cy="579120"/>
            <wp:effectExtent l="0" t="0" r="3175" b="5080"/>
            <wp:wrapSquare wrapText="bothSides"/>
            <wp:docPr id="7" name="Picture 7" descr="A picture containing game, table,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game, table, drawing&#10;&#10;Description automatically generated"/>
                    <pic:cNvPicPr/>
                  </pic:nvPicPr>
                  <pic:blipFill rotWithShape="1">
                    <a:blip xmlns:r="http://schemas.openxmlformats.org/officeDocument/2006/relationships" r:embed="rId8" cstate="print">
                      <a:extLst>
                        <a:ext uri="{28A0092B-C50C-407E-A947-70E740481C1C}">
                          <a14:useLocalDpi xmlns:a14="http://schemas.microsoft.com/office/drawing/2010/main" val="0"/>
                        </a:ext>
                      </a:extLst>
                    </a:blip>
                    <a:srcRect l="6500" t="9106" r="6887" b="10419"/>
                    <a:stretch/>
                  </pic:blipFill>
                  <pic:spPr bwMode="auto">
                    <a:xfrm>
                      <a:off x="0" y="0"/>
                      <a:ext cx="873125" cy="579120"/>
                    </a:xfrm>
                    <a:prstGeom prst="rect">
                      <a:avLst/>
                    </a:prstGeom>
                    <a:ln>
                      <a:noFill/>
                    </a:ln>
                    <a:extLst>
                      <a:ext uri="{53640926-AAD7-44D8-BBD7-CCE9431645EC}">
                        <a14:shadowObscured xmlns:a14="http://schemas.microsoft.com/office/drawing/2010/main"/>
                      </a:ext>
                    </a:extLst>
                  </pic:spPr>
                </pic:pic>
              </a:graphicData>
            </a:graphic>
          </wp:anchor>
        </w:drawing>
      </w:r>
      <w:r w:rsidRPr="00207F0D">
        <w:rPr>
          <w:noProof/>
          <w:sz w:val="20"/>
        </w:rPr>
        <w:instrText xml:space="preserve">This activity was planned by and for the healthcare team, and learners will receive </w:instrText>
      </w:r>
      <w:r w:rsidRPr="00207F0D">
        <w:rPr>
          <w:noProof/>
          <w:sz w:val="20"/>
        </w:rPr>
        <w:fldChar w:fldCharType="begin"/>
      </w:r>
      <w:r w:rsidRPr="00207F0D">
        <w:rPr>
          <w:noProof/>
          <w:sz w:val="20"/>
        </w:rPr>
        <w:instrText xml:space="preserve"> MERGEFIELD IPCEHoursMax \# 0.00# </w:instrText>
      </w:r>
      <w:r w:rsidRPr="00207F0D">
        <w:rPr>
          <w:noProof/>
          <w:sz w:val="20"/>
        </w:rPr>
        <w:fldChar w:fldCharType="separate"/>
      </w:r>
      <w:r w:rsidRPr="00207F0D">
        <w:rPr>
          <w:noProof/>
          <w:sz w:val="20"/>
        </w:rPr>
        <w:instrText>«IPCEHoursMax»</w:instrText>
      </w:r>
      <w:r w:rsidRPr="00207F0D">
        <w:rPr>
          <w:noProof/>
          <w:sz w:val="20"/>
        </w:rPr>
        <w:fldChar w:fldCharType="end"/>
      </w:r>
      <w:r w:rsidRPr="00207F0D">
        <w:rPr>
          <w:noProof/>
          <w:sz w:val="20"/>
        </w:rPr>
        <w:instrText xml:space="preserve"> Interprofessional Continuing Education (IPCE) credit(s) for learning and change.</w:instrText>
      </w:r>
    </w:p>
    <w:p w:rsidR="009F7D61" w:rsidP="00EA24D0">
      <w:pPr>
        <w:rPr>
          <w:noProof/>
          <w:sz w:val="20"/>
        </w:rPr>
      </w:pPr>
    </w:p>
    <w:p w:rsidR="00EA24D0" w:rsidRPr="009F7D61" w:rsidP="00EA24D0">
      <w:pPr>
        <w:rPr>
          <w:noProof/>
          <w:sz w:val="20"/>
        </w:rPr>
      </w:pPr>
      <w:r w:rsidRPr="00207F0D">
        <w:rPr>
          <w:noProof/>
          <w:sz w:val="20"/>
        </w:rPr>
        <w:instrText xml:space="preserve">" "" </w:instrText>
      </w:r>
      <w:r w:rsidRPr="00207F0D">
        <w:rPr>
          <w:noProof/>
          <w:sz w:val="20"/>
        </w:rPr>
        <w:fldChar w:fldCharType="separate"/>
      </w:r>
      <w:r w:rsidRPr="00207F0D">
        <w:rPr>
          <w:noProof/>
          <w:sz w:val="20"/>
        </w:rPr>
        <w:fldChar w:fldCharType="end"/>
      </w:r>
      <w:r w:rsidRPr="00207F0D">
        <w:rPr>
          <w:rFonts w:eastAsiaTheme="minorHAnsi"/>
          <w:noProof/>
          <w:sz w:val="20"/>
          <w:szCs w:val="20"/>
        </w:rPr>
        <w:fldChar w:fldCharType="begin"/>
      </w:r>
      <w:r w:rsidRPr="00207F0D">
        <w:rPr>
          <w:noProof/>
          <w:sz w:val="20"/>
          <w:szCs w:val="20"/>
        </w:rPr>
        <w:instrText xml:space="preserve"> IF </w:instrText>
      </w:r>
      <w:r w:rsidRPr="00207F0D">
        <w:rPr>
          <w:noProof/>
          <w:sz w:val="20"/>
          <w:szCs w:val="20"/>
        </w:rPr>
        <w:instrText>1.00</w:instrText>
      </w:r>
      <w:r w:rsidRPr="00207F0D">
        <w:rPr>
          <w:noProof/>
          <w:sz w:val="20"/>
          <w:szCs w:val="20"/>
        </w:rPr>
        <w:instrText xml:space="preserve"> &gt; 0 "</w:instrText>
      </w:r>
    </w:p>
    <w:p w:rsidR="00EA24D0" w:rsidRPr="00207F0D" w:rsidP="00EA24D0">
      <w:pPr>
        <w:rPr>
          <w:noProof/>
          <w:sz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0288" behindDoc="0" locked="0" layoutInCell="1" allowOverlap="1">
            <wp:simplePos x="0" y="0"/>
            <wp:positionH relativeFrom="column">
              <wp:posOffset>0</wp:posOffset>
            </wp:positionH>
            <wp:positionV relativeFrom="paragraph">
              <wp:posOffset>13460</wp:posOffset>
            </wp:positionV>
            <wp:extent cx="828921" cy="664008"/>
            <wp:effectExtent l="0" t="0" r="0" b="0"/>
            <wp:wrapSquare wrapText="bothSides"/>
            <wp:docPr id="8" name="Picture 8"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 up of a logo&#10;&#10;Description automatically generated"/>
                    <pic:cNvPicPr/>
                  </pic:nvPicPr>
                  <pic:blipFill rotWithShape="1">
                    <a:blip xmlns:r="http://schemas.openxmlformats.org/officeDocument/2006/relationships" r:embed="rId9">
                      <a:extLst>
                        <a:ext uri="{28A0092B-C50C-407E-A947-70E740481C1C}">
                          <a14:useLocalDpi xmlns:a14="http://schemas.microsoft.com/office/drawing/2010/main" val="0"/>
                        </a:ext>
                      </a:extLst>
                    </a:blip>
                    <a:srcRect t="19144" b="19039"/>
                    <a:stretch/>
                  </pic:blipFill>
                  <pic:spPr bwMode="auto">
                    <a:xfrm>
                      <a:off x="0" y="0"/>
                      <a:ext cx="828921" cy="664008"/>
                    </a:xfrm>
                    <a:prstGeom prst="rect">
                      <a:avLst/>
                    </a:prstGeom>
                    <a:ln>
                      <a:noFill/>
                    </a:ln>
                    <a:extLst>
                      <a:ext uri="{53640926-AAD7-44D8-BBD7-CCE9431645EC}">
                        <a14:shadowObscured xmlns:a14="http://schemas.microsoft.com/office/drawing/2010/main"/>
                      </a:ext>
                    </a:extLst>
                  </pic:spPr>
                </pic:pic>
              </a:graphicData>
            </a:graphic>
          </wp:anchor>
        </w:drawing>
      </w:r>
      <w:r w:rsidRPr="00207F0D">
        <w:rPr>
          <w:rFonts w:asciiTheme="minorHAnsi" w:hAnsiTheme="minorHAnsi"/>
          <w:noProof/>
          <w:sz w:val="20"/>
          <w:szCs w:val="20"/>
        </w:rPr>
        <w:instrText xml:space="preserve">Nationwide Children's Hospital has been authorized by the American Academy of PAs (AAPA) to award AAPA Category 1 CME credit for activities planned in accordance with AAPA CME Criteria. This activity is designated for </w:instrText>
      </w:r>
      <w:r w:rsidRPr="00207F0D">
        <w:rPr>
          <w:rFonts w:asciiTheme="minorHAnsi" w:hAnsiTheme="minorHAnsi"/>
          <w:noProof/>
          <w:sz w:val="20"/>
          <w:szCs w:val="20"/>
        </w:rPr>
        <w:instrText>1.00</w:instrText>
      </w:r>
      <w:r w:rsidRPr="00207F0D">
        <w:rPr>
          <w:rFonts w:asciiTheme="minorHAnsi" w:hAnsiTheme="minorHAnsi"/>
          <w:noProof/>
          <w:sz w:val="20"/>
          <w:szCs w:val="20"/>
        </w:rPr>
        <w:instrText xml:space="preserve"> AAPA Category 1 CME credit(s). Approval is valid for 2 years from the date of the activity. PAs should only claim credit commensurate with the extent of their participation." "" </w:instrText>
      </w:r>
      <w:r w:rsidRPr="00207F0D">
        <w:rPr>
          <w:rFonts w:asciiTheme="minorHAnsi" w:hAnsiTheme="minorHAnsi"/>
          <w:noProof/>
          <w:sz w:val="20"/>
          <w:szCs w:val="20"/>
        </w:rPr>
        <w:fldChar w:fldCharType="separate"/>
      </w:r>
    </w:p>
    <w:p w:rsidR="00EA24D0" w:rsidRPr="00207F0D" w:rsidP="00EA24D0">
      <w:pPr>
        <w:rPr>
          <w:noProof/>
          <w:sz w:val="20"/>
        </w:rPr>
      </w:pPr>
    </w:p>
    <w:p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1312" behindDoc="0" locked="0" layoutInCell="1" allowOverlap="1">
            <wp:simplePos x="0" y="0"/>
            <wp:positionH relativeFrom="column">
              <wp:posOffset>0</wp:posOffset>
            </wp:positionH>
            <wp:positionV relativeFrom="paragraph">
              <wp:posOffset>13460</wp:posOffset>
            </wp:positionV>
            <wp:extent cx="828921" cy="664008"/>
            <wp:effectExtent l="0" t="0" r="0" b="0"/>
            <wp:wrapSquare wrapText="bothSides"/>
            <wp:docPr id="1793786158" name="Picture 8"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 up of a logo&#10;&#10;Description automatically generated"/>
                    <pic:cNvPicPr/>
                  </pic:nvPicPr>
                  <pic:blipFill rotWithShape="1">
                    <a:blip xmlns:r="http://schemas.openxmlformats.org/officeDocument/2006/relationships" r:embed="rId9">
                      <a:extLst>
                        <a:ext uri="{28A0092B-C50C-407E-A947-70E740481C1C}">
                          <a14:useLocalDpi xmlns:a14="http://schemas.microsoft.com/office/drawing/2010/main" val="0"/>
                        </a:ext>
                      </a:extLst>
                    </a:blip>
                    <a:srcRect t="19144" b="19039"/>
                    <a:stretch/>
                  </pic:blipFill>
                  <pic:spPr bwMode="auto">
                    <a:xfrm>
                      <a:off x="0" y="0"/>
                      <a:ext cx="828921" cy="664008"/>
                    </a:xfrm>
                    <a:prstGeom prst="rect">
                      <a:avLst/>
                    </a:prstGeom>
                    <a:ln>
                      <a:noFill/>
                    </a:ln>
                    <a:extLst>
                      <a:ext uri="{53640926-AAD7-44D8-BBD7-CCE9431645EC}">
                        <a14:shadowObscured xmlns:a14="http://schemas.microsoft.com/office/drawing/2010/main"/>
                      </a:ext>
                    </a:extLst>
                  </pic:spPr>
                </pic:pic>
              </a:graphicData>
            </a:graphic>
          </wp:anchor>
        </w:drawing>
      </w:r>
      <w:r w:rsidRPr="00207F0D">
        <w:rPr>
          <w:rFonts w:asciiTheme="minorHAnsi" w:hAnsiTheme="minorHAnsi"/>
          <w:noProof/>
          <w:sz w:val="20"/>
          <w:szCs w:val="20"/>
        </w:rPr>
        <w:t xml:space="preserve">Nationwide Children's Hospital has been authorized by the American Academy of PAs (AAPA) to award AAPA Category 1 CME credit for activities planned in accordance with AAPA CME Criteria. This activity is designated for </w:t>
      </w:r>
      <w:r w:rsidRPr="00207F0D">
        <w:rPr>
          <w:rFonts w:asciiTheme="minorHAnsi" w:hAnsiTheme="minorHAnsi"/>
          <w:noProof/>
          <w:sz w:val="20"/>
          <w:szCs w:val="20"/>
        </w:rPr>
        <w:t>1.00</w:t>
      </w:r>
      <w:r w:rsidRPr="00207F0D">
        <w:rPr>
          <w:rFonts w:asciiTheme="minorHAnsi" w:hAnsiTheme="minorHAnsi"/>
          <w:noProof/>
          <w:sz w:val="20"/>
          <w:szCs w:val="20"/>
        </w:rPr>
        <w:t xml:space="preserve"> AAPA Category 1 CME credit(s). Approval is valid for 2 years from the date of the activity. PAs should only claim credit commensurate with the extent of their participation.</w:t>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2336" behindDoc="0" locked="0" layoutInCell="1" allowOverlap="1">
            <wp:simplePos x="0" y="0"/>
            <wp:positionH relativeFrom="column">
              <wp:posOffset>3175</wp:posOffset>
            </wp:positionH>
            <wp:positionV relativeFrom="paragraph">
              <wp:posOffset>9525</wp:posOffset>
            </wp:positionV>
            <wp:extent cx="995045" cy="377190"/>
            <wp:effectExtent l="0" t="0" r="0" b="3810"/>
            <wp:wrapSquare wrapText="bothSides"/>
            <wp:docPr id="10" name="Picture 10"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sign&#10;&#10;Description automatically generated"/>
                    <pic:cNvPicPr/>
                  </pic:nvPicPr>
                  <pic:blipFill>
                    <a:blip xmlns:r="http://schemas.openxmlformats.org/officeDocument/2006/relationships" r:embed="rId10" cstate="print">
                      <a:extLst>
                        <a:ext uri="{28A0092B-C50C-407E-A947-70E740481C1C}">
                          <a14:useLocalDpi xmlns:a14="http://schemas.microsoft.com/office/drawing/2010/main" val="0"/>
                        </a:ext>
                      </a:extLst>
                    </a:blip>
                    <a:stretch>
                      <a:fillRect/>
                    </a:stretch>
                  </pic:blipFill>
                  <pic:spPr>
                    <a:xfrm>
                      <a:off x="0" y="0"/>
                      <a:ext cx="995045" cy="377190"/>
                    </a:xfrm>
                    <a:prstGeom prst="rect">
                      <a:avLst/>
                    </a:prstGeom>
                  </pic:spPr>
                </pic:pic>
              </a:graphicData>
            </a:graphic>
          </wp:anchor>
        </w:drawing>
      </w:r>
      <w:r w:rsidRPr="00207F0D">
        <w:rPr>
          <w:rFonts w:asciiTheme="minorHAnsi" w:hAnsiTheme="minorHAnsi"/>
          <w:sz w:val="20"/>
          <w:szCs w:val="20"/>
        </w:rPr>
        <w:instrText xml:space="preserve">As a Jointly Accredited Organization, Nationwide Children's Hospital is approved to offer social work continuing education by the Association of Social Work Boards (ASWB) Approved Continuing Education (ACE) program. Organizations, not individual courses, are approved under this program. State and provincial regulatory boards have the final authority to determine whether an individual course may be accepted for continuing education credit. Nationwide Children's Hospital maintains responsibility for this course. Social workers completing this course receive </w:instrText>
      </w:r>
      <w:r w:rsidRPr="00207F0D">
        <w:rPr>
          <w:rFonts w:asciiTheme="minorHAnsi" w:hAnsiTheme="minorHAnsi"/>
          <w:sz w:val="20"/>
          <w:szCs w:val="20"/>
        </w:rPr>
        <w:fldChar w:fldCharType="begin"/>
      </w:r>
      <w:r w:rsidRPr="00207F0D">
        <w:rPr>
          <w:rFonts w:asciiTheme="minorHAnsi" w:hAnsiTheme="minorHAnsi"/>
          <w:sz w:val="20"/>
          <w:szCs w:val="20"/>
        </w:rPr>
        <w:instrText xml:space="preserve"> MERGEFIELD ASWBHOURSMax \# 0.00# </w:instrText>
      </w:r>
      <w:r w:rsidRPr="00207F0D">
        <w:rPr>
          <w:rFonts w:asciiTheme="minorHAnsi" w:hAnsiTheme="minorHAnsi"/>
          <w:sz w:val="20"/>
          <w:szCs w:val="20"/>
        </w:rPr>
        <w:fldChar w:fldCharType="separate"/>
      </w:r>
      <w:r w:rsidRPr="00207F0D">
        <w:rPr>
          <w:rFonts w:asciiTheme="minorHAnsi" w:hAnsiTheme="minorHAnsi"/>
          <w:noProof/>
          <w:sz w:val="20"/>
          <w:szCs w:val="20"/>
        </w:rPr>
        <w:instrText>«ASWBHOURSMax»</w:instrText>
      </w:r>
      <w:r w:rsidRPr="00207F0D">
        <w:rPr>
          <w:rFonts w:asciiTheme="minorHAnsi" w:hAnsiTheme="minorHAnsi"/>
          <w:sz w:val="20"/>
          <w:szCs w:val="20"/>
        </w:rPr>
        <w:fldChar w:fldCharType="end"/>
      </w:r>
      <w:r w:rsidRPr="00207F0D">
        <w:rPr>
          <w:rFonts w:asciiTheme="minorHAnsi" w:hAnsiTheme="minorHAnsi"/>
          <w:sz w:val="20"/>
          <w:szCs w:val="20"/>
        </w:rPr>
        <w:instrText xml:space="preserve"> continuing education credit(s).</w:instrText>
      </w:r>
      <w:r w:rsidRPr="00207F0D">
        <w:rPr>
          <w:rFonts w:asciiTheme="minorHAnsi" w:hAnsiTheme="minorHAnsi"/>
          <w:noProof/>
          <w:sz w:val="20"/>
          <w:szCs w:val="20"/>
        </w:rPr>
        <w:instrText xml:space="preserve">"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1.00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3360" behindDoc="0" locked="0" layoutInCell="1" allowOverlap="1">
            <wp:simplePos x="0" y="0"/>
            <wp:positionH relativeFrom="column">
              <wp:posOffset>3175</wp:posOffset>
            </wp:positionH>
            <wp:positionV relativeFrom="paragraph">
              <wp:posOffset>6475</wp:posOffset>
            </wp:positionV>
            <wp:extent cx="1147766" cy="453755"/>
            <wp:effectExtent l="0" t="0" r="0" b="3810"/>
            <wp:wrapSquare wrapText="bothSides"/>
            <wp:docPr id="4" name="Picture 4"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with medium confidence"/>
                    <pic:cNvPicPr/>
                  </pic:nvPicPr>
                  <pic:blipFill>
                    <a:blip xmlns:r="http://schemas.openxmlformats.org/officeDocument/2006/relationships" r:embed="rId11" cstate="print">
                      <a:extLst>
                        <a:ext uri="{28A0092B-C50C-407E-A947-70E740481C1C}">
                          <a14:useLocalDpi xmlns:a14="http://schemas.microsoft.com/office/drawing/2010/main" val="0"/>
                        </a:ext>
                      </a:extLst>
                    </a:blip>
                    <a:stretch>
                      <a:fillRect/>
                    </a:stretch>
                  </pic:blipFill>
                  <pic:spPr>
                    <a:xfrm>
                      <a:off x="0" y="0"/>
                      <a:ext cx="1147766" cy="453755"/>
                    </a:xfrm>
                    <a:prstGeom prst="rect">
                      <a:avLst/>
                    </a:prstGeom>
                  </pic:spPr>
                </pic:pic>
              </a:graphicData>
            </a:graphic>
          </wp:anchor>
        </w:drawing>
      </w:r>
      <w:r w:rsidRPr="00207F0D">
        <w:rPr>
          <w:rFonts w:asciiTheme="minorHAnsi" w:hAnsiTheme="minorHAnsi"/>
          <w:noProof/>
          <w:sz w:val="20"/>
          <w:szCs w:val="20"/>
        </w:rPr>
        <w:instrText>Continuing Education (CE) credits for psychologists are provided through the co-sponsorship of the American Psychological Association (APA) Office of Continuing Education in Psychology (CEP). The APA CEP Office maintains responsibility for the content of the programs.</w:instrText>
      </w:r>
      <w:r w:rsidRPr="00207F0D">
        <w:rPr>
          <w:rFonts w:asciiTheme="minorHAnsi" w:hAnsiTheme="minorHAnsi"/>
        </w:rPr>
        <w:instrText xml:space="preserve"> </w:instrText>
      </w:r>
      <w:r w:rsidRPr="00207F0D">
        <w:rPr>
          <w:rFonts w:asciiTheme="minorHAnsi" w:hAnsiTheme="minorHAnsi"/>
          <w:noProof/>
          <w:sz w:val="20"/>
          <w:szCs w:val="20"/>
        </w:rPr>
        <w:instrText xml:space="preserve">Nationwide Children's Hospital designates this activity for </w:instrText>
      </w:r>
      <w:r w:rsidRPr="00207F0D">
        <w:rPr>
          <w:rFonts w:asciiTheme="minorHAnsi" w:hAnsiTheme="minorHAnsi"/>
          <w:noProof/>
          <w:sz w:val="20"/>
          <w:szCs w:val="20"/>
        </w:rPr>
        <w:instrText>1.00</w:instrText>
      </w:r>
      <w:r w:rsidRPr="00207F0D">
        <w:rPr>
          <w:rFonts w:asciiTheme="minorHAnsi" w:hAnsiTheme="minorHAnsi"/>
          <w:noProof/>
          <w:sz w:val="20"/>
          <w:szCs w:val="20"/>
        </w:rPr>
        <w:instrText xml:space="preserve"> continuing education credit(s)." "" </w:instrText>
      </w:r>
      <w:r w:rsidRPr="00207F0D">
        <w:rPr>
          <w:rFonts w:asciiTheme="minorHAnsi" w:hAnsiTheme="minorHAnsi"/>
          <w:noProof/>
          <w:sz w:val="20"/>
          <w:szCs w:val="20"/>
        </w:rPr>
        <w:fldChar w:fldCharType="separate"/>
      </w:r>
    </w:p>
    <w:p w:rsidR="00EA24D0" w:rsidRPr="00207F0D" w:rsidP="00EA24D0">
      <w:pPr>
        <w:pStyle w:val="NormalWeb"/>
        <w:spacing w:before="0" w:beforeAutospacing="0" w:after="0" w:afterAutospacing="0"/>
        <w:rPr>
          <w:rFonts w:asciiTheme="minorHAnsi" w:hAnsiTheme="minorHAnsi"/>
          <w:noProof/>
          <w:sz w:val="20"/>
          <w:szCs w:val="20"/>
        </w:rPr>
      </w:pPr>
    </w:p>
    <w:p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4384" behindDoc="0" locked="0" layoutInCell="1" allowOverlap="1">
            <wp:simplePos x="0" y="0"/>
            <wp:positionH relativeFrom="column">
              <wp:posOffset>3175</wp:posOffset>
            </wp:positionH>
            <wp:positionV relativeFrom="paragraph">
              <wp:posOffset>6475</wp:posOffset>
            </wp:positionV>
            <wp:extent cx="1147766" cy="453755"/>
            <wp:effectExtent l="0" t="0" r="0" b="3810"/>
            <wp:wrapSquare wrapText="bothSides"/>
            <wp:docPr id="188983468" name="Picture 4"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with medium confidence"/>
                    <pic:cNvPicPr/>
                  </pic:nvPicPr>
                  <pic:blipFill>
                    <a:blip xmlns:r="http://schemas.openxmlformats.org/officeDocument/2006/relationships" r:embed="rId11" cstate="print">
                      <a:extLst>
                        <a:ext uri="{28A0092B-C50C-407E-A947-70E740481C1C}">
                          <a14:useLocalDpi xmlns:a14="http://schemas.microsoft.com/office/drawing/2010/main" val="0"/>
                        </a:ext>
                      </a:extLst>
                    </a:blip>
                    <a:stretch>
                      <a:fillRect/>
                    </a:stretch>
                  </pic:blipFill>
                  <pic:spPr>
                    <a:xfrm>
                      <a:off x="0" y="0"/>
                      <a:ext cx="1147766" cy="453755"/>
                    </a:xfrm>
                    <a:prstGeom prst="rect">
                      <a:avLst/>
                    </a:prstGeom>
                  </pic:spPr>
                </pic:pic>
              </a:graphicData>
            </a:graphic>
          </wp:anchor>
        </w:drawing>
      </w:r>
      <w:r w:rsidRPr="00207F0D">
        <w:rPr>
          <w:rFonts w:asciiTheme="minorHAnsi" w:hAnsiTheme="minorHAnsi"/>
          <w:noProof/>
          <w:sz w:val="20"/>
          <w:szCs w:val="20"/>
        </w:rPr>
        <w:t>Continuing Education (CE) credits for psychologists are provided through the co-sponsorship of the American Psychological Association (APA) Office of Continuing Education in Psychology (CEP). The APA CEP Office maintains responsibility for the content of the programs.</w:t>
      </w:r>
      <w:r w:rsidRPr="00207F0D">
        <w:rPr>
          <w:rFonts w:asciiTheme="minorHAnsi" w:hAnsiTheme="minorHAnsi"/>
        </w:rPr>
        <w:t xml:space="preserve"> </w:t>
      </w:r>
      <w:r w:rsidRPr="00207F0D">
        <w:rPr>
          <w:rFonts w:asciiTheme="minorHAnsi" w:hAnsiTheme="minorHAnsi"/>
          <w:noProof/>
          <w:sz w:val="20"/>
          <w:szCs w:val="20"/>
        </w:rPr>
        <w:t xml:space="preserve">Nationwide Children's Hospital designates this activity for </w:t>
      </w:r>
      <w:r w:rsidRPr="00207F0D">
        <w:rPr>
          <w:rFonts w:asciiTheme="minorHAnsi" w:hAnsiTheme="minorHAnsi"/>
          <w:noProof/>
          <w:sz w:val="20"/>
          <w:szCs w:val="20"/>
        </w:rPr>
        <w:t>1.00</w:t>
      </w:r>
      <w:r w:rsidRPr="00207F0D">
        <w:rPr>
          <w:rFonts w:asciiTheme="minorHAnsi" w:hAnsiTheme="minorHAnsi"/>
          <w:noProof/>
          <w:sz w:val="20"/>
          <w:szCs w:val="20"/>
        </w:rPr>
        <w:t xml:space="preserve"> continuing education credit(s).</w:t>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00443EE9">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5408" behindDoc="0" locked="0" layoutInCell="1" allowOverlap="1">
            <wp:simplePos x="0" y="0"/>
            <wp:positionH relativeFrom="column">
              <wp:posOffset>3175</wp:posOffset>
            </wp:positionH>
            <wp:positionV relativeFrom="paragraph">
              <wp:posOffset>158115</wp:posOffset>
            </wp:positionV>
            <wp:extent cx="1099820" cy="1033780"/>
            <wp:effectExtent l="0" t="0" r="0" b="0"/>
            <wp:wrapSquare wrapText="bothSides"/>
            <wp:docPr id="9" name="Picture 9" descr="A picture containing text, outdoor,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 outdoor, sign&#10;&#10;Description automatically generated"/>
                    <pic:cNvPicPr/>
                  </pic:nvPicPr>
                  <pic:blipFill>
                    <a:blip xmlns:r="http://schemas.openxmlformats.org/officeDocument/2006/relationships" r:embed="rId12">
                      <a:extLst>
                        <a:ext uri="{28A0092B-C50C-407E-A947-70E740481C1C}">
                          <a14:useLocalDpi xmlns:a14="http://schemas.microsoft.com/office/drawing/2010/main" val="0"/>
                        </a:ext>
                      </a:extLst>
                    </a:blip>
                    <a:stretch>
                      <a:fillRect/>
                    </a:stretch>
                  </pic:blipFill>
                  <pic:spPr>
                    <a:xfrm>
                      <a:off x="0" y="0"/>
                      <a:ext cx="1099820" cy="1033780"/>
                    </a:xfrm>
                    <a:prstGeom prst="rect">
                      <a:avLst/>
                    </a:prstGeom>
                  </pic:spPr>
                </pic:pic>
              </a:graphicData>
            </a:graphic>
          </wp:anchor>
        </w:drawing>
      </w:r>
    </w:p>
    <w:p w:rsidR="00EA24D0" w:rsidRPr="00207F0D" w:rsidP="00EA24D0">
      <w:pPr>
        <w:pStyle w:val="NormalWeb"/>
        <w:spacing w:before="0" w:beforeAutospacing="0" w:after="0" w:afterAutospacing="0"/>
        <w:rPr>
          <w:rFonts w:asciiTheme="minorHAnsi" w:hAnsiTheme="minorHAnsi" w:cstheme="minorHAnsi"/>
          <w:sz w:val="20"/>
          <w:szCs w:val="20"/>
        </w:rPr>
      </w:pPr>
      <w:r w:rsidRPr="00207F0D">
        <w:rPr>
          <w:rFonts w:asciiTheme="minorHAnsi" w:hAnsiTheme="minorHAnsi"/>
          <w:noProof/>
          <w:sz w:val="20"/>
          <w:szCs w:val="20"/>
        </w:rPr>
        <w:instrText>Nationwide Children's Hospital is an ADA CERP Recognized Provider. ADA CERP is a service of the American Dental Association to assist dental professionals in identifying quality providers of continuing dental education. ADA CERP does not approve or endorse</w:instrText>
      </w:r>
      <w:r w:rsidRPr="00207F0D">
        <w:rPr>
          <w:rFonts w:asciiTheme="minorHAnsi" w:hAnsiTheme="minorHAnsi"/>
        </w:rPr>
        <w:instrText xml:space="preserve"> </w:instrText>
      </w:r>
      <w:r w:rsidRPr="00207F0D">
        <w:rPr>
          <w:rFonts w:asciiTheme="minorHAnsi" w:hAnsiTheme="minorHAnsi"/>
          <w:noProof/>
          <w:sz w:val="20"/>
          <w:szCs w:val="20"/>
        </w:rPr>
        <w:instrText xml:space="preserve">individual courses or instructors, nor does it imply acceptance of credit hours by boards of dentistry. Concerns or complaints about a CE provider may be directed to the provider or to the Commission for Continuing Education Provider Recognition at ADA.org/CERP. Nationwide Children's Hospital designates this activity for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ADAHoursMax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instrText>«ADAHoursMax»</w:instrText>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continuing education credits."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cstheme="minorHAnsi"/>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6432" behindDoc="0" locked="0" layoutInCell="1" allowOverlap="1">
            <wp:simplePos x="0" y="0"/>
            <wp:positionH relativeFrom="column">
              <wp:posOffset>0</wp:posOffset>
            </wp:positionH>
            <wp:positionV relativeFrom="paragraph">
              <wp:posOffset>8890</wp:posOffset>
            </wp:positionV>
            <wp:extent cx="651510" cy="651510"/>
            <wp:effectExtent l="0" t="0" r="0" b="0"/>
            <wp:wrapSquare wrapText="bothSides"/>
            <wp:docPr id="12" name="Picture 1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Icon&#10;&#10;Description automatically generated"/>
                    <pic:cNvPicPr/>
                  </pic:nvPicPr>
                  <pic:blipFill>
                    <a:blip xmlns:r="http://schemas.openxmlformats.org/officeDocument/2006/relationships" r:embed="rId13" cstate="print">
                      <a:extLst>
                        <a:ext uri="{28A0092B-C50C-407E-A947-70E740481C1C}">
                          <a14:useLocalDpi xmlns:a14="http://schemas.microsoft.com/office/drawing/2010/main" val="0"/>
                        </a:ext>
                      </a:extLst>
                    </a:blip>
                    <a:stretch>
                      <a:fillRect/>
                    </a:stretch>
                  </pic:blipFill>
                  <pic:spPr>
                    <a:xfrm>
                      <a:off x="0" y="0"/>
                      <a:ext cx="651510" cy="651510"/>
                    </a:xfrm>
                    <a:prstGeom prst="rect">
                      <a:avLst/>
                    </a:prstGeom>
                  </pic:spPr>
                </pic:pic>
              </a:graphicData>
            </a:graphic>
          </wp:anchor>
        </w:drawing>
      </w:r>
      <w:r w:rsidRPr="00207F0D">
        <w:rPr>
          <w:rFonts w:asciiTheme="minorHAnsi" w:hAnsiTheme="minorHAnsi"/>
          <w:noProof/>
          <w:sz w:val="20"/>
          <w:szCs w:val="20"/>
        </w:rPr>
        <w:instrText xml:space="preserve">Nationwide Children’s Hospital (BOC AP#: P3772) is approved by the Board of Certification, Inc. to provide continuing education to Athletic Trainers (ATs). This program is eligible for a maximum of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ATHoursMax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Category A hours/CEUs. ATs should claim only those hours actually spent in the educational program."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7456" behindDoc="0" locked="0" layoutInCell="1" allowOverlap="1">
            <wp:simplePos x="0" y="0"/>
            <wp:positionH relativeFrom="column">
              <wp:posOffset>0</wp:posOffset>
            </wp:positionH>
            <wp:positionV relativeFrom="paragraph">
              <wp:posOffset>81280</wp:posOffset>
            </wp:positionV>
            <wp:extent cx="1293495" cy="744220"/>
            <wp:effectExtent l="0" t="0" r="1905" b="5080"/>
            <wp:wrapSquare wrapText="bothSides"/>
            <wp:docPr id="13" name="Picture 1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Text&#10;&#10;Description automatically generated"/>
                    <pic:cNvPicPr/>
                  </pic:nvPicPr>
                  <pic:blipFill>
                    <a:blip xmlns:r="http://schemas.openxmlformats.org/officeDocument/2006/relationships" r:embed="rId14" cstate="print">
                      <a:extLst>
                        <a:ext uri="{28A0092B-C50C-407E-A947-70E740481C1C}">
                          <a14:useLocalDpi xmlns:a14="http://schemas.microsoft.com/office/drawing/2010/main" val="0"/>
                        </a:ext>
                      </a:extLst>
                    </a:blip>
                    <a:stretch>
                      <a:fillRect/>
                    </a:stretch>
                  </pic:blipFill>
                  <pic:spPr>
                    <a:xfrm>
                      <a:off x="0" y="0"/>
                      <a:ext cx="1293495" cy="744220"/>
                    </a:xfrm>
                    <a:prstGeom prst="rect">
                      <a:avLst/>
                    </a:prstGeom>
                  </pic:spPr>
                </pic:pic>
              </a:graphicData>
            </a:graphic>
          </wp:anchor>
        </w:drawing>
      </w:r>
      <w:r w:rsidRPr="00207F0D">
        <w:rPr>
          <w:rFonts w:asciiTheme="minorHAnsi" w:hAnsiTheme="minorHAnsi"/>
          <w:noProof/>
          <w:sz w:val="20"/>
          <w:szCs w:val="20"/>
        </w:rPr>
        <w:instrText xml:space="preserve">Completion of this RD/DTR profession-specific or IPCE activity awards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CDRHoursMax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CPEUs (One IPCE credit = One CPEU). If the activity is dietetics-related but not targeted to RD or DTRs, CPEUs may be claimed which are commensurate with participation in contact hours (One 60 minute hour = 1CPEU). RDs and DTRs are to select activity type 102 in their Activity Log, Sphere and Competency selection is at the learners' discretion."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182880" distL="0" distR="91440" simplePos="0" relativeHeight="251658240" behindDoc="0" locked="0" layoutInCell="1" allowOverlap="1">
            <wp:simplePos x="0" y="0"/>
            <wp:positionH relativeFrom="column">
              <wp:posOffset>3175</wp:posOffset>
            </wp:positionH>
            <wp:positionV relativeFrom="paragraph">
              <wp:posOffset>155575</wp:posOffset>
            </wp:positionV>
            <wp:extent cx="929005" cy="763905"/>
            <wp:effectExtent l="0" t="0" r="0" b="0"/>
            <wp:wrapSquare wrapText="bothSides"/>
            <wp:docPr id="11" name="Picture 11" descr="The American Board of Pediatrics&#10;MOC Par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The American Board of Pediatrics&#10;MOC Part 2"/>
                    <pic:cNvPicPr/>
                  </pic:nvPicPr>
                  <pic:blipFill rotWithShape="1">
                    <a:blip xmlns:r="http://schemas.openxmlformats.org/officeDocument/2006/relationships" r:embed="rId15" cstate="print">
                      <a:extLst>
                        <a:ext uri="{28A0092B-C50C-407E-A947-70E740481C1C}">
                          <a14:useLocalDpi xmlns:a14="http://schemas.microsoft.com/office/drawing/2010/main" val="0"/>
                        </a:ext>
                      </a:extLst>
                    </a:blip>
                    <a:srcRect t="9940" b="8015"/>
                    <a:stretch/>
                  </pic:blipFill>
                  <pic:spPr bwMode="auto">
                    <a:xfrm>
                      <a:off x="0" y="0"/>
                      <a:ext cx="929005" cy="763905"/>
                    </a:xfrm>
                    <a:prstGeom prst="rect">
                      <a:avLst/>
                    </a:prstGeom>
                    <a:ln>
                      <a:noFill/>
                    </a:ln>
                    <a:extLst>
                      <a:ext uri="{53640926-AAD7-44D8-BBD7-CCE9431645EC}">
                        <a14:shadowObscured xmlns:a14="http://schemas.microsoft.com/office/drawing/2010/main"/>
                      </a:ext>
                    </a:extLst>
                  </pic:spPr>
                </pic:pic>
              </a:graphicData>
            </a:graphic>
          </wp:anchor>
        </w:drawing>
      </w: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instrText xml:space="preserve">Successful completion of this live CME activity, which includes participation in the activity, with individual assessments of the participant and feedback to the participant enables the participant to earn up to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ABPHoursMax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MOC points in the American Board of Pediatrics' (ABP) Maintenance of Certification (MOC) program. It is the CME activity provider’s responsibility to submit participant completion information to ACCME for the purpose of granting ABP MOC credit"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p>
    <w:p w:rsidR="00DF1BF4" w:rsidP="000D59D9">
      <w:pPr>
        <w:jc w:val="center"/>
        <w:rPr>
          <w:b/>
          <w:sz w:val="20"/>
          <w:szCs w:val="20"/>
        </w:rPr>
        <w:sectPr w:rsidSect="00AD1536">
          <w:headerReference w:type="even" r:id="rId16"/>
          <w:headerReference w:type="default" r:id="rId17"/>
          <w:footerReference w:type="default" r:id="rId18"/>
          <w:headerReference w:type="first" r:id="rId19"/>
          <w:type w:val="continuous"/>
          <w:pgSz w:w="12240" w:h="15840"/>
          <w:pgMar w:top="720" w:right="720" w:bottom="720" w:left="720" w:header="720" w:footer="720" w:gutter="0"/>
          <w:cols w:space="144"/>
          <w:docGrid w:linePitch="326"/>
        </w:sectPr>
      </w:pPr>
    </w:p>
    <w:p w:rsidR="000D59D9" w:rsidRPr="00207F0D" w:rsidP="000D59D9">
      <w:pPr>
        <w:jc w:val="center"/>
        <w:rPr>
          <w:b/>
          <w:sz w:val="20"/>
          <w:szCs w:val="20"/>
        </w:rPr>
      </w:pPr>
    </w:p>
    <w:p w:rsidR="00F634CA" w:rsidRPr="00207F0D" w:rsidP="000D59D9">
      <w:pPr>
        <w:jc w:val="center"/>
        <w:rPr>
          <w:b/>
          <w:bCs/>
          <w:sz w:val="22"/>
          <w:szCs w:val="22"/>
        </w:rPr>
      </w:pPr>
    </w:p>
    <w:p w:rsidR="000D59D9" w:rsidRPr="00207F0D" w:rsidP="000D59D9">
      <w:pPr>
        <w:jc w:val="center"/>
        <w:rPr>
          <w:b/>
          <w:bCs/>
          <w:sz w:val="22"/>
          <w:szCs w:val="22"/>
        </w:rPr>
      </w:pPr>
      <w:r w:rsidRPr="00207F0D">
        <w:rPr>
          <w:b/>
          <w:bCs/>
          <w:sz w:val="22"/>
          <w:szCs w:val="22"/>
        </w:rPr>
        <w:t xml:space="preserve">Disclosure of Relevant Financial Relationships and </w:t>
      </w:r>
      <w:r w:rsidRPr="00207F0D" w:rsidR="000130CB">
        <w:rPr>
          <w:b/>
          <w:bCs/>
          <w:sz w:val="22"/>
          <w:szCs w:val="22"/>
        </w:rPr>
        <w:t>Content Validity</w:t>
      </w:r>
    </w:p>
    <w:p w:rsidR="000D59D9" w:rsidRPr="00207F0D" w:rsidP="000D59D9">
      <w:pPr>
        <w:jc w:val="center"/>
        <w:rPr>
          <w:sz w:val="22"/>
          <w:szCs w:val="22"/>
        </w:rPr>
      </w:pPr>
    </w:p>
    <w:p w:rsidR="000D59D9" w:rsidRPr="00207F0D" w:rsidP="000D59D9">
      <w:pPr>
        <w:rPr>
          <w:sz w:val="22"/>
          <w:szCs w:val="22"/>
        </w:rPr>
      </w:pPr>
      <w:r w:rsidRPr="00207F0D">
        <w:rPr>
          <w:sz w:val="22"/>
          <w:szCs w:val="22"/>
        </w:rPr>
        <w:t xml:space="preserve">It is policy at Nationwide Children’s Hospital Office of Continuing Medical and Interprofessional Education for individuals who are </w:t>
      </w:r>
      <w:r w:rsidRPr="00207F0D">
        <w:rPr>
          <w:sz w:val="22"/>
          <w:szCs w:val="22"/>
        </w:rPr>
        <w:t>in a position</w:t>
      </w:r>
      <w:r w:rsidRPr="00207F0D">
        <w:rPr>
          <w:sz w:val="22"/>
          <w:szCs w:val="22"/>
        </w:rPr>
        <w:t xml:space="preserve"> to control the content of an educational activity to disclose to the learners all relevant financial relationships that they have with any commercial interest that provide products or services that may be relevant to the content of this continuing education activity. </w:t>
      </w:r>
    </w:p>
    <w:p w:rsidR="000D59D9" w:rsidRPr="00207F0D" w:rsidP="000D59D9">
      <w:pPr>
        <w:rPr>
          <w:sz w:val="22"/>
          <w:szCs w:val="22"/>
        </w:rPr>
      </w:pPr>
    </w:p>
    <w:p w:rsidR="006266C7" w:rsidRPr="00207F0D" w:rsidP="006266C7">
      <w:pPr>
        <w:rPr>
          <w:sz w:val="22"/>
          <w:szCs w:val="22"/>
        </w:rPr>
      </w:pPr>
      <w:r w:rsidRPr="00207F0D">
        <w:rPr>
          <w:sz w:val="22"/>
          <w:szCs w:val="22"/>
        </w:rPr>
        <w:t xml:space="preserve">The intent of this policy is to ensure that Nationwide Children’s Hospital CME/CE certified activities promote quality and safety, are effective in improving medical practice, are based on valid content, and are independent of control from </w:t>
      </w:r>
      <w:r w:rsidRPr="00207F0D" w:rsidR="000130CB">
        <w:rPr>
          <w:sz w:val="22"/>
          <w:szCs w:val="22"/>
        </w:rPr>
        <w:t>ineligible companies (those whose primary business is producing, marketing, selling, re-selling, or distributing healthcare products used by or on patients)</w:t>
      </w:r>
      <w:r w:rsidRPr="00207F0D">
        <w:rPr>
          <w:sz w:val="22"/>
          <w:szCs w:val="22"/>
        </w:rPr>
        <w:t xml:space="preserve"> and free of commercial bias. </w:t>
      </w:r>
      <w:r w:rsidRPr="00207F0D" w:rsidR="000130CB">
        <w:rPr>
          <w:sz w:val="22"/>
          <w:szCs w:val="22"/>
        </w:rPr>
        <w:t xml:space="preserve"> Mitigation methods including p</w:t>
      </w:r>
      <w:r w:rsidRPr="00207F0D">
        <w:rPr>
          <w:sz w:val="22"/>
          <w:szCs w:val="22"/>
        </w:rPr>
        <w:t>eer review of all content was conducted for all faculty presentations whose disclosure information was found to contain relationships that created a conflict of interest relevant to the topic of their presentation.</w:t>
      </w:r>
    </w:p>
    <w:p w:rsidR="006266C7" w:rsidP="006266C7">
      <w:pPr>
        <w:rPr>
          <w:sz w:val="22"/>
          <w:szCs w:val="22"/>
        </w:rPr>
      </w:pPr>
    </w:p>
    <w:p w:rsidR="000D59D9" w:rsidRPr="005F118A" w:rsidP="006266C7">
      <w:pPr>
        <w:rPr>
          <w:sz w:val="22"/>
          <w:szCs w:val="22"/>
        </w:rPr>
      </w:pPr>
      <w:r w:rsidRPr="005F118A">
        <w:rPr>
          <w:sz w:val="22"/>
          <w:szCs w:val="22"/>
        </w:rPr>
        <w:t xml:space="preserve">In addition, all faculty were instructed to provide balanced, scientifically rigorous and evidence-based presentations. </w:t>
      </w:r>
      <w:r w:rsidRPr="006266C7" w:rsidR="006266C7">
        <w:rPr>
          <w:sz w:val="22"/>
          <w:szCs w:val="22"/>
        </w:rPr>
        <w:t>All recommendations for patient care in accredited continuing education must be based on current science, evidence,</w:t>
      </w:r>
      <w:r w:rsidR="006266C7">
        <w:rPr>
          <w:sz w:val="22"/>
          <w:szCs w:val="22"/>
        </w:rPr>
        <w:t xml:space="preserve"> </w:t>
      </w:r>
      <w:r w:rsidRPr="006266C7" w:rsidR="006266C7">
        <w:rPr>
          <w:sz w:val="22"/>
          <w:szCs w:val="22"/>
        </w:rPr>
        <w:t>and clinical reasoning, while giving a fair and balanced view of diagnostic and therapeutic options.</w:t>
      </w:r>
      <w:r w:rsidR="006266C7">
        <w:rPr>
          <w:sz w:val="22"/>
          <w:szCs w:val="22"/>
        </w:rPr>
        <w:t xml:space="preserve">  </w:t>
      </w:r>
      <w:r w:rsidRPr="006266C7" w:rsidR="006266C7">
        <w:rPr>
          <w:sz w:val="22"/>
          <w:szCs w:val="22"/>
        </w:rPr>
        <w:t>All scientific research referred to, reported, or used in accredited education in support or justification of a patient care</w:t>
      </w:r>
      <w:r w:rsidR="006266C7">
        <w:rPr>
          <w:sz w:val="22"/>
          <w:szCs w:val="22"/>
        </w:rPr>
        <w:t xml:space="preserve"> </w:t>
      </w:r>
      <w:r w:rsidRPr="006266C7" w:rsidR="006266C7">
        <w:rPr>
          <w:sz w:val="22"/>
          <w:szCs w:val="22"/>
        </w:rPr>
        <w:t>recommendation must conform to the generally accepted standards of experimental design, data collection, analysis,</w:t>
      </w:r>
      <w:r w:rsidR="006266C7">
        <w:rPr>
          <w:sz w:val="22"/>
          <w:szCs w:val="22"/>
        </w:rPr>
        <w:t xml:space="preserve"> </w:t>
      </w:r>
      <w:r w:rsidRPr="006266C7" w:rsidR="006266C7">
        <w:rPr>
          <w:sz w:val="22"/>
          <w:szCs w:val="22"/>
        </w:rPr>
        <w:t>and interpretation</w:t>
      </w:r>
      <w:r w:rsidR="006266C7">
        <w:rPr>
          <w:sz w:val="22"/>
          <w:szCs w:val="22"/>
        </w:rPr>
        <w:t>.</w:t>
      </w:r>
    </w:p>
    <w:p w:rsidR="000D59D9" w:rsidP="00571B99">
      <w:pPr>
        <w:rPr>
          <w:iCs/>
          <w:sz w:val="16"/>
          <w:szCs w:val="16"/>
        </w:rPr>
      </w:pPr>
    </w:p>
    <w:p w:rsidR="00571B99" w:rsidRPr="00AD1536" w:rsidP="00F10DFD">
      <w:pPr>
        <w:jc w:val="right"/>
        <w:rPr>
          <w:i/>
          <w:sz w:val="16"/>
          <w:szCs w:val="16"/>
        </w:rPr>
      </w:pPr>
      <w:r>
        <w:rPr>
          <w:i/>
          <w:sz w:val="16"/>
          <w:szCs w:val="16"/>
        </w:rPr>
        <w:t>IPCE Program</w:t>
      </w:r>
      <w:r w:rsidRPr="00160034">
        <w:rPr>
          <w:i/>
          <w:sz w:val="16"/>
          <w:szCs w:val="16"/>
        </w:rPr>
        <w:t xml:space="preserve"> DOCUMENT </w:t>
      </w:r>
      <w:r>
        <w:rPr>
          <w:i/>
          <w:sz w:val="16"/>
          <w:szCs w:val="16"/>
        </w:rPr>
        <w:t>Vers</w:t>
      </w:r>
      <w:r>
        <w:rPr>
          <w:i/>
          <w:sz w:val="16"/>
          <w:szCs w:val="16"/>
        </w:rPr>
        <w:t xml:space="preserve">. </w:t>
      </w:r>
      <w:r w:rsidR="006266C7">
        <w:rPr>
          <w:i/>
          <w:sz w:val="16"/>
          <w:szCs w:val="16"/>
        </w:rPr>
        <w:t>2</w:t>
      </w:r>
      <w:r>
        <w:rPr>
          <w:i/>
          <w:sz w:val="16"/>
          <w:szCs w:val="16"/>
        </w:rPr>
        <w:t xml:space="preserve">; </w:t>
      </w:r>
      <w:r w:rsidR="006266C7">
        <w:rPr>
          <w:i/>
          <w:sz w:val="16"/>
          <w:szCs w:val="16"/>
        </w:rPr>
        <w:t>1.6.2</w:t>
      </w:r>
      <w:r>
        <w:rPr>
          <w:i/>
          <w:sz w:val="16"/>
          <w:szCs w:val="16"/>
        </w:rPr>
        <w:t>02</w:t>
      </w:r>
      <w:r w:rsidR="006266C7">
        <w:rPr>
          <w:i/>
          <w:sz w:val="16"/>
          <w:szCs w:val="16"/>
        </w:rPr>
        <w:t>2</w:t>
      </w:r>
    </w:p>
    <w:sectPr w:rsidSect="00DF1BF4">
      <w:pgSz w:w="12240" w:h="15840"/>
      <w:pgMar w:top="720" w:right="720" w:bottom="720" w:left="720" w:header="720" w:footer="720" w:gutter="0"/>
      <w:cols w:space="144"/>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aramond">
    <w:panose1 w:val="02020404030301010803"/>
    <w:charset w:val="00"/>
    <w:family w:val="roman"/>
    <w:pitch w:val="variable"/>
    <w:sig w:usb0="00000287" w:usb1="00000002"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54D9">
    <w:pPr>
      <w:pStyle w:val="Footer"/>
    </w:pPr>
  </w:p>
  <w:p w:rsidR="00E554D9">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52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height:11in;margin-left:0;margin-top:0;mso-height-percent:0;mso-position-horizontal:center;mso-position-horizontal-relative:margin;mso-position-vertical:center;mso-position-vertical-relative:margin;mso-width-percent:0;mso-wrap-edited:f;position:absolute;width:612pt;z-index:-251657216" wrapcoords="-26 0 -26 21559 21600 21559 21600 0 -26 0">
          <v:imagedata r:id="rId1" o:title="NCHElectronic LetterheadRGB"/>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51A8" w:rsidP="00D749F4">
    <w:pPr>
      <w:tabs>
        <w:tab w:val="left" w:pos="7548"/>
      </w:tabs>
      <w:rPr>
        <w:rFonts w:ascii="Garamond" w:hAnsi="Garamond"/>
        <w:b/>
        <w:bCs/>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0" type="#_x0000_t75" style="height:11in;margin-left:-35.4pt;margin-top:-139.7pt;mso-height-percent:0;mso-position-horizontal-relative:margin;mso-position-vertical-relative:margin;mso-width-percent:0;mso-wrap-edited:f;position:absolute;width:612pt;z-index:-251658240" wrapcoords="-26 0 -26 21559 21600 21559 21600 0 -26 0">
          <v:imagedata r:id="rId1" o:title="NCHElectronic LetterheadRGB"/>
          <w10:wrap anchorx="margin" anchory="margin"/>
        </v:shape>
      </w:pict>
    </w:r>
    <w:r w:rsidR="00D749F4">
      <w:rPr>
        <w:rFonts w:ascii="Garamond" w:hAnsi="Garamond"/>
        <w:b/>
        <w:bCs/>
      </w:rPr>
      <w:tab/>
    </w:r>
  </w:p>
  <w:p w:rsidR="00D749F4" w:rsidP="00D749F4">
    <w:pPr>
      <w:tabs>
        <w:tab w:val="left" w:pos="7548"/>
      </w:tabs>
      <w:rPr>
        <w:rFonts w:ascii="Garamond" w:hAnsi="Garamond"/>
        <w:b/>
        <w:bCs/>
      </w:rPr>
    </w:pPr>
  </w:p>
  <w:p w:rsidR="00ED51A8" w:rsidP="00ED51A8">
    <w:pPr>
      <w:rPr>
        <w:rFonts w:ascii="Garamond" w:hAnsi="Garamond"/>
        <w:b/>
        <w:bCs/>
      </w:rPr>
    </w:pPr>
  </w:p>
  <w:p w:rsidR="00ED51A8" w:rsidP="00D749F4">
    <w:pPr>
      <w:tabs>
        <w:tab w:val="left" w:pos="6984"/>
      </w:tabs>
      <w:rPr>
        <w:rFonts w:ascii="Garamond" w:hAnsi="Garamond"/>
        <w:b/>
        <w:bCs/>
      </w:rPr>
    </w:pPr>
    <w:r>
      <w:rPr>
        <w:rFonts w:ascii="Garamond" w:hAnsi="Garamond"/>
        <w:b/>
        <w:bCs/>
      </w:rPr>
      <w:tab/>
    </w:r>
  </w:p>
  <w:p w:rsidR="002700AC" w:rsidP="00AB58DC">
    <w:pPr>
      <w:tabs>
        <w:tab w:val="center" w:pos="4320"/>
        <w:tab w:val="right" w:pos="8640"/>
      </w:tabs>
      <w:jc w:val="center"/>
      <w:rPr>
        <w:rFonts w:ascii="Garamond" w:hAnsi="Garamond"/>
        <w:b/>
        <w:bCs/>
        <w:sz w:val="32"/>
      </w:rPr>
    </w:pPr>
  </w:p>
  <w:p w:rsidR="00D749F4" w:rsidP="00AB58DC">
    <w:pPr>
      <w:tabs>
        <w:tab w:val="center" w:pos="4320"/>
        <w:tab w:val="right" w:pos="8640"/>
      </w:tabs>
      <w:jc w:val="center"/>
      <w:rPr>
        <w:rFonts w:ascii="Garamond" w:hAnsi="Garamond"/>
        <w:b/>
        <w:bCs/>
        <w:sz w:val="32"/>
      </w:rPr>
    </w:pPr>
    <w:r>
      <w:rPr>
        <w:rFonts w:ascii="Garamond" w:hAnsi="Garamond"/>
        <w:b/>
        <w:bCs/>
        <w:sz w:val="32"/>
      </w:rPr>
      <w:t>CE</w:t>
    </w:r>
    <w:r w:rsidRPr="00ED51A8" w:rsidR="00ED51A8">
      <w:rPr>
        <w:rFonts w:ascii="Garamond" w:hAnsi="Garamond"/>
        <w:b/>
        <w:bCs/>
        <w:sz w:val="32"/>
      </w:rPr>
      <w:t xml:space="preserve"> POSTING</w:t>
    </w:r>
  </w:p>
  <w:p w:rsidR="00AB58DC" w:rsidRPr="00ED51A8" w:rsidP="00AB58DC">
    <w:pPr>
      <w:tabs>
        <w:tab w:val="center" w:pos="4320"/>
        <w:tab w:val="right" w:pos="8640"/>
      </w:tabs>
      <w:jc w:val="center"/>
      <w:rPr>
        <w:rFonts w:ascii="Garamond" w:hAnsi="Garamond"/>
        <w:b/>
        <w:bC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52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1" type="#_x0000_t75" style="height:11in;margin-left:0;margin-top:0;mso-height-percent:0;mso-position-horizontal:center;mso-position-horizontal-relative:margin;mso-position-vertical:center;mso-position-vertical-relative:margin;mso-width-percent:0;mso-wrap-edited:f;position:absolute;width:612pt;z-index:-251656192" wrapcoords="-26 0 -26 21559 21600 21559 21600 0 -26 0">
          <v:imagedata r:id="rId1" o:title="NCHElectronic LetterheadRGB"/>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29926E3"/>
    <w:multiLevelType w:val="hybridMultilevel"/>
    <w:tmpl w:val="370E5DE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47873BE"/>
    <w:multiLevelType w:val="hybridMultilevel"/>
    <w:tmpl w:val="9536ACF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3AE469A3"/>
    <w:multiLevelType w:val="hybridMultilevel"/>
    <w:tmpl w:val="C7AA6622"/>
    <w:lvl w:ilvl="0">
      <w:start w:val="0"/>
      <w:numFmt w:val="bullet"/>
      <w:lvlText w:val="-"/>
      <w:lvlJc w:val="left"/>
      <w:pPr>
        <w:ind w:left="780" w:hanging="360"/>
      </w:pPr>
      <w:rPr>
        <w:rFonts w:ascii="Garamond" w:hAnsi="Garamond" w:eastAsiaTheme="minorEastAsia" w:cstheme="minorBidi" w:hint="default"/>
      </w:rPr>
    </w:lvl>
    <w:lvl w:ilvl="1" w:tentative="1">
      <w:start w:val="1"/>
      <w:numFmt w:val="bullet"/>
      <w:lvlText w:val="o"/>
      <w:lvlJc w:val="left"/>
      <w:pPr>
        <w:ind w:left="1500" w:hanging="360"/>
      </w:pPr>
      <w:rPr>
        <w:rFonts w:ascii="Courier New" w:hAnsi="Courier New" w:cs="Courier New" w:hint="default"/>
      </w:rPr>
    </w:lvl>
    <w:lvl w:ilvl="2" w:tentative="1">
      <w:start w:val="1"/>
      <w:numFmt w:val="bullet"/>
      <w:lvlText w:val=""/>
      <w:lvlJc w:val="left"/>
      <w:pPr>
        <w:ind w:left="2220" w:hanging="360"/>
      </w:pPr>
      <w:rPr>
        <w:rFonts w:ascii="Wingdings" w:hAnsi="Wingdings" w:hint="default"/>
      </w:rPr>
    </w:lvl>
    <w:lvl w:ilvl="3" w:tentative="1">
      <w:start w:val="1"/>
      <w:numFmt w:val="bullet"/>
      <w:lvlText w:val=""/>
      <w:lvlJc w:val="left"/>
      <w:pPr>
        <w:ind w:left="2940" w:hanging="360"/>
      </w:pPr>
      <w:rPr>
        <w:rFonts w:ascii="Symbol" w:hAnsi="Symbol" w:hint="default"/>
      </w:rPr>
    </w:lvl>
    <w:lvl w:ilvl="4" w:tentative="1">
      <w:start w:val="1"/>
      <w:numFmt w:val="bullet"/>
      <w:lvlText w:val="o"/>
      <w:lvlJc w:val="left"/>
      <w:pPr>
        <w:ind w:left="3660" w:hanging="360"/>
      </w:pPr>
      <w:rPr>
        <w:rFonts w:ascii="Courier New" w:hAnsi="Courier New" w:cs="Courier New" w:hint="default"/>
      </w:rPr>
    </w:lvl>
    <w:lvl w:ilvl="5" w:tentative="1">
      <w:start w:val="1"/>
      <w:numFmt w:val="bullet"/>
      <w:lvlText w:val=""/>
      <w:lvlJc w:val="left"/>
      <w:pPr>
        <w:ind w:left="4380" w:hanging="360"/>
      </w:pPr>
      <w:rPr>
        <w:rFonts w:ascii="Wingdings" w:hAnsi="Wingdings" w:hint="default"/>
      </w:rPr>
    </w:lvl>
    <w:lvl w:ilvl="6" w:tentative="1">
      <w:start w:val="1"/>
      <w:numFmt w:val="bullet"/>
      <w:lvlText w:val=""/>
      <w:lvlJc w:val="left"/>
      <w:pPr>
        <w:ind w:left="5100" w:hanging="360"/>
      </w:pPr>
      <w:rPr>
        <w:rFonts w:ascii="Symbol" w:hAnsi="Symbol" w:hint="default"/>
      </w:rPr>
    </w:lvl>
    <w:lvl w:ilvl="7" w:tentative="1">
      <w:start w:val="1"/>
      <w:numFmt w:val="bullet"/>
      <w:lvlText w:val="o"/>
      <w:lvlJc w:val="left"/>
      <w:pPr>
        <w:ind w:left="5820" w:hanging="360"/>
      </w:pPr>
      <w:rPr>
        <w:rFonts w:ascii="Courier New" w:hAnsi="Courier New" w:cs="Courier New" w:hint="default"/>
      </w:rPr>
    </w:lvl>
    <w:lvl w:ilvl="8" w:tentative="1">
      <w:start w:val="1"/>
      <w:numFmt w:val="bullet"/>
      <w:lvlText w:val=""/>
      <w:lvlJc w:val="left"/>
      <w:pPr>
        <w:ind w:left="6540" w:hanging="360"/>
      </w:pPr>
      <w:rPr>
        <w:rFonts w:ascii="Wingdings" w:hAnsi="Wingdings" w:hint="default"/>
      </w:rPr>
    </w:lvl>
  </w:abstractNum>
  <w:abstractNum w:abstractNumId="3">
    <w:nsid w:val="3BF612D0"/>
    <w:multiLevelType w:val="hybridMultilevel"/>
    <w:tmpl w:val="B57624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3E2726CF"/>
    <w:multiLevelType w:val="hybridMultilevel"/>
    <w:tmpl w:val="046C1C5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4BAB2689"/>
    <w:multiLevelType w:val="hybridMultilevel"/>
    <w:tmpl w:val="3F7E476A"/>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6">
    <w:nsid w:val="625761E8"/>
    <w:multiLevelType w:val="hybridMultilevel"/>
    <w:tmpl w:val="CFF46E6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6C583C1B"/>
    <w:multiLevelType w:val="hybridMultilevel"/>
    <w:tmpl w:val="29E6C146"/>
    <w:lvl w:ilvl="0">
      <w:start w:val="1"/>
      <w:numFmt w:val="decimal"/>
      <w:lvlText w:val="%1."/>
      <w:lvlJc w:val="left"/>
      <w:pPr>
        <w:tabs>
          <w:tab w:val="num" w:pos="360"/>
        </w:tabs>
        <w:ind w:left="360" w:hanging="360"/>
      </w:pPr>
      <w:rPr>
        <w:rFonts w:hint="default"/>
      </w:rPr>
    </w:lvl>
    <w:lvl w:ilvl="1" w:tentative="1">
      <w:start w:val="1"/>
      <w:numFmt w:val="bullet"/>
      <w:lvlText w:val="•"/>
      <w:lvlJc w:val="left"/>
      <w:pPr>
        <w:tabs>
          <w:tab w:val="num" w:pos="1080"/>
        </w:tabs>
        <w:ind w:left="1080" w:hanging="360"/>
      </w:pPr>
      <w:rPr>
        <w:rFonts w:ascii="Arial" w:hAnsi="Arial" w:hint="default"/>
      </w:rPr>
    </w:lvl>
    <w:lvl w:ilvl="2" w:tentative="1">
      <w:start w:val="1"/>
      <w:numFmt w:val="bullet"/>
      <w:lvlText w:val="•"/>
      <w:lvlJc w:val="left"/>
      <w:pPr>
        <w:tabs>
          <w:tab w:val="num" w:pos="1800"/>
        </w:tabs>
        <w:ind w:left="1800" w:hanging="360"/>
      </w:pPr>
      <w:rPr>
        <w:rFonts w:ascii="Arial" w:hAnsi="Arial" w:hint="default"/>
      </w:rPr>
    </w:lvl>
    <w:lvl w:ilvl="3" w:tentative="1">
      <w:start w:val="1"/>
      <w:numFmt w:val="bullet"/>
      <w:lvlText w:val="•"/>
      <w:lvlJc w:val="left"/>
      <w:pPr>
        <w:tabs>
          <w:tab w:val="num" w:pos="2520"/>
        </w:tabs>
        <w:ind w:left="2520" w:hanging="360"/>
      </w:pPr>
      <w:rPr>
        <w:rFonts w:ascii="Arial" w:hAnsi="Arial" w:hint="default"/>
      </w:rPr>
    </w:lvl>
    <w:lvl w:ilvl="4" w:tentative="1">
      <w:start w:val="1"/>
      <w:numFmt w:val="bullet"/>
      <w:lvlText w:val="•"/>
      <w:lvlJc w:val="left"/>
      <w:pPr>
        <w:tabs>
          <w:tab w:val="num" w:pos="3240"/>
        </w:tabs>
        <w:ind w:left="3240" w:hanging="360"/>
      </w:pPr>
      <w:rPr>
        <w:rFonts w:ascii="Arial" w:hAnsi="Arial" w:hint="default"/>
      </w:rPr>
    </w:lvl>
    <w:lvl w:ilvl="5" w:tentative="1">
      <w:start w:val="1"/>
      <w:numFmt w:val="bullet"/>
      <w:lvlText w:val="•"/>
      <w:lvlJc w:val="left"/>
      <w:pPr>
        <w:tabs>
          <w:tab w:val="num" w:pos="3960"/>
        </w:tabs>
        <w:ind w:left="3960" w:hanging="360"/>
      </w:pPr>
      <w:rPr>
        <w:rFonts w:ascii="Arial" w:hAnsi="Arial" w:hint="default"/>
      </w:rPr>
    </w:lvl>
    <w:lvl w:ilvl="6" w:tentative="1">
      <w:start w:val="1"/>
      <w:numFmt w:val="bullet"/>
      <w:lvlText w:val="•"/>
      <w:lvlJc w:val="left"/>
      <w:pPr>
        <w:tabs>
          <w:tab w:val="num" w:pos="4680"/>
        </w:tabs>
        <w:ind w:left="4680" w:hanging="360"/>
      </w:pPr>
      <w:rPr>
        <w:rFonts w:ascii="Arial" w:hAnsi="Arial" w:hint="default"/>
      </w:rPr>
    </w:lvl>
    <w:lvl w:ilvl="7" w:tentative="1">
      <w:start w:val="1"/>
      <w:numFmt w:val="bullet"/>
      <w:lvlText w:val="•"/>
      <w:lvlJc w:val="left"/>
      <w:pPr>
        <w:tabs>
          <w:tab w:val="num" w:pos="5400"/>
        </w:tabs>
        <w:ind w:left="5400" w:hanging="360"/>
      </w:pPr>
      <w:rPr>
        <w:rFonts w:ascii="Arial" w:hAnsi="Arial" w:hint="default"/>
      </w:rPr>
    </w:lvl>
    <w:lvl w:ilvl="8" w:tentative="1">
      <w:start w:val="1"/>
      <w:numFmt w:val="bullet"/>
      <w:lvlText w:val="•"/>
      <w:lvlJc w:val="left"/>
      <w:pPr>
        <w:tabs>
          <w:tab w:val="num" w:pos="6120"/>
        </w:tabs>
        <w:ind w:left="6120" w:hanging="360"/>
      </w:pPr>
      <w:rPr>
        <w:rFonts w:ascii="Arial" w:hAnsi="Arial" w:hint="default"/>
      </w:rPr>
    </w:lvl>
  </w:abstractNum>
  <w:abstractNum w:abstractNumId="8">
    <w:nsid w:val="71521D01"/>
    <w:multiLevelType w:val="hybridMultilevel"/>
    <w:tmpl w:val="CAB64038"/>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9">
    <w:nsid w:val="7BE0057E"/>
    <w:multiLevelType w:val="hybridMultilevel"/>
    <w:tmpl w:val="C97C36D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5"/>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4"/>
  </w:num>
  <w:num w:numId="7">
    <w:abstractNumId w:val="2"/>
  </w:num>
  <w:num w:numId="8">
    <w:abstractNumId w:val="1"/>
  </w:num>
  <w:num w:numId="9">
    <w:abstractNumId w:val="0"/>
  </w:num>
  <w:num w:numId="10">
    <w:abstractNumId w:val="6"/>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smallFrac/>
    <m:wrapRight/>
    <m:naryLim m:val="subSup"/>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2515"/>
    <w:pPr>
      <w:tabs>
        <w:tab w:val="center" w:pos="4320"/>
        <w:tab w:val="right" w:pos="8640"/>
      </w:tabs>
    </w:pPr>
  </w:style>
  <w:style w:type="character" w:customStyle="1" w:styleId="HeaderChar">
    <w:name w:val="Header Char"/>
    <w:basedOn w:val="DefaultParagraphFont"/>
    <w:link w:val="Header"/>
    <w:uiPriority w:val="99"/>
    <w:rsid w:val="00BE2515"/>
  </w:style>
  <w:style w:type="paragraph" w:styleId="Footer">
    <w:name w:val="footer"/>
    <w:basedOn w:val="Normal"/>
    <w:link w:val="FooterChar"/>
    <w:uiPriority w:val="99"/>
    <w:unhideWhenUsed/>
    <w:rsid w:val="00BE2515"/>
    <w:pPr>
      <w:tabs>
        <w:tab w:val="center" w:pos="4320"/>
        <w:tab w:val="right" w:pos="8640"/>
      </w:tabs>
    </w:pPr>
  </w:style>
  <w:style w:type="character" w:customStyle="1" w:styleId="FooterChar">
    <w:name w:val="Footer Char"/>
    <w:basedOn w:val="DefaultParagraphFont"/>
    <w:link w:val="Footer"/>
    <w:uiPriority w:val="99"/>
    <w:rsid w:val="00BE2515"/>
  </w:style>
  <w:style w:type="paragraph" w:styleId="BalloonText">
    <w:name w:val="Balloon Text"/>
    <w:basedOn w:val="Normal"/>
    <w:link w:val="BalloonTextChar"/>
    <w:uiPriority w:val="99"/>
    <w:semiHidden/>
    <w:unhideWhenUsed/>
    <w:rsid w:val="00BE2515"/>
    <w:rPr>
      <w:rFonts w:ascii="Lucida Grande" w:hAnsi="Lucida Grande"/>
      <w:sz w:val="18"/>
      <w:szCs w:val="18"/>
    </w:rPr>
  </w:style>
  <w:style w:type="character" w:customStyle="1" w:styleId="BalloonTextChar">
    <w:name w:val="Balloon Text Char"/>
    <w:basedOn w:val="DefaultParagraphFont"/>
    <w:link w:val="BalloonText"/>
    <w:uiPriority w:val="99"/>
    <w:semiHidden/>
    <w:rsid w:val="00BE2515"/>
    <w:rPr>
      <w:rFonts w:ascii="Lucida Grande" w:hAnsi="Lucida Grande"/>
      <w:sz w:val="18"/>
      <w:szCs w:val="18"/>
    </w:rPr>
  </w:style>
  <w:style w:type="paragraph" w:styleId="ListParagraph">
    <w:name w:val="List Paragraph"/>
    <w:basedOn w:val="Normal"/>
    <w:uiPriority w:val="34"/>
    <w:qFormat/>
    <w:rsid w:val="00C934F0"/>
    <w:pPr>
      <w:ind w:left="720"/>
    </w:pPr>
    <w:rPr>
      <w:rFonts w:ascii="Calibri" w:hAnsi="Calibri" w:eastAsiaTheme="minorHAnsi" w:cs="Times New Roman"/>
      <w:sz w:val="22"/>
      <w:szCs w:val="22"/>
    </w:rPr>
  </w:style>
  <w:style w:type="paragraph" w:styleId="NormalWeb">
    <w:name w:val="Normal (Web)"/>
    <w:basedOn w:val="Normal"/>
    <w:uiPriority w:val="99"/>
    <w:unhideWhenUsed/>
    <w:rsid w:val="00EA24D0"/>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1" Type="http://schemas.openxmlformats.org/officeDocument/2006/relationships/image" Target="media/image5.png" /><Relationship Id="rId12" Type="http://schemas.openxmlformats.org/officeDocument/2006/relationships/image" Target="media/image6.png" /><Relationship Id="rId13" Type="http://schemas.openxmlformats.org/officeDocument/2006/relationships/image" Target="media/image7.png" /><Relationship Id="rId14" Type="http://schemas.openxmlformats.org/officeDocument/2006/relationships/image" Target="media/image8.png" /><Relationship Id="rId15" Type="http://schemas.openxmlformats.org/officeDocument/2006/relationships/image" Target="media/image9.png" /><Relationship Id="rId16" Type="http://schemas.openxmlformats.org/officeDocument/2006/relationships/header" Target="header1.xml" /><Relationship Id="rId17" Type="http://schemas.openxmlformats.org/officeDocument/2006/relationships/header" Target="header2.xml" /><Relationship Id="rId18" Type="http://schemas.openxmlformats.org/officeDocument/2006/relationships/footer" Target="footer1.xml" /><Relationship Id="rId19" Type="http://schemas.openxmlformats.org/officeDocument/2006/relationships/header" Target="header3.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png" /><Relationship Id="rId8" Type="http://schemas.openxmlformats.org/officeDocument/2006/relationships/image" Target="media/image2.jpeg" /><Relationship Id="rId9" Type="http://schemas.openxmlformats.org/officeDocument/2006/relationships/image" Target="media/image3.png" /></Relationships>
</file>

<file path=word/_rels/header1.xml.rels>&#65279;<?xml version="1.0" encoding="utf-8" standalone="yes"?><Relationships xmlns="http://schemas.openxmlformats.org/package/2006/relationships"><Relationship Id="rId1" Type="http://schemas.openxmlformats.org/officeDocument/2006/relationships/image" Target="media/image10.jpeg" /></Relationships>
</file>

<file path=word/_rels/header2.xml.rels>&#65279;<?xml version="1.0" encoding="utf-8" standalone="yes"?><Relationships xmlns="http://schemas.openxmlformats.org/package/2006/relationships"><Relationship Id="rId1" Type="http://schemas.openxmlformats.org/officeDocument/2006/relationships/image" Target="media/image10.jpeg" /></Relationships>
</file>

<file path=word/_rels/header3.xml.rels>&#65279;<?xml version="1.0" encoding="utf-8" standalone="yes"?><Relationships xmlns="http://schemas.openxmlformats.org/package/2006/relationships"><Relationship Id="rId1" Type="http://schemas.openxmlformats.org/officeDocument/2006/relationships/image" Target="media/image10.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D4302F9FF6DA04EB9F8E6364B310F1E" ma:contentTypeVersion="0" ma:contentTypeDescription="Create a new document." ma:contentTypeScope="" ma:versionID="e187ffc1a66c5f31687104cf70f46c1e">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4E57DF-06C9-4AE3-BA8F-9764241A370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D5FCFB3-527D-4169-8C3D-3B1A191B3C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7A52706-CE73-48B7-BBED-C9E1003004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1250</Words>
  <Characters>7127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Nationwide Children's Hospital</Company>
  <LinksUpToDate>false</LinksUpToDate>
  <CharactersWithSpaces>8361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Garbrandt</dc:creator>
  <cp:lastModifiedBy>Tyler Browne</cp:lastModifiedBy>
  <cp:revision>2</cp:revision>
  <cp:lastPrinted>2017-09-26T17:04:00Z</cp:lastPrinted>
  <dcterms:created xsi:type="dcterms:W3CDTF">2022-06-14T15:30:00Z</dcterms:created>
  <dcterms:modified xsi:type="dcterms:W3CDTF">2022-06-14T15:30:00Z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0x0101000D4302F9FF6DA04EB9F8E6364B310F1E</vt:lpwstr>
  </property>
</Properties>
</file>