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2026 Behavioral Health Webinar for Primary Care Series On Demand: Addressing Youth Suicide Risk in Primary Care (#574850</w:instrText>
      </w:r>
      <w:r>
        <w:rPr>
          <w:rFonts w:ascii="Garamond" w:hAnsi="Garamond"/>
          <w:bCs/>
        </w:rPr>
        <w:instrText xml:space="preserve">" </w:instrText>
      </w:r>
      <w:r>
        <w:rPr>
          <w:rFonts w:ascii="Garamond" w:hAnsi="Garamond"/>
          <w:bCs/>
        </w:rPr>
        <w:fldChar w:fldCharType="separate"/>
      </w:r>
      <w:r>
        <w:rPr>
          <w:rFonts w:ascii="Garamond" w:hAnsi="Garamond"/>
          <w:bCs/>
        </w:rPr>
        <w:t>2026 Behavioral Health Webinar for Primary Care Series On Demand: Addressing Youth Suicide Risk in Primary Care (#574850</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7,</w:t>
      </w:r>
      <w:r>
        <w:rPr>
          <w:rFonts w:ascii="Garamond" w:hAnsi="Garamond"/>
          <w:bCs/>
        </w:rPr>
        <w:t xml:space="preserve"> 2026 - 9:00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DePoy, LISW-S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Golla,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Hughes,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Royalties or Patent Beneficiary-Guilford Press|Other: travel paid-Karolinska Institutet (Relationship has ended)|Paid consultant-Mental Health in Mind International, AB (Relationship has ended)|Honoraria-The Child Study Center of New York (Relationship has ended)|Honoraria-Nemours (Relationship has ended)|Paid consultant-Didi Hirsch - 08/17/2026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Tracie King, liaison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William Long,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Reese, PsyD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Shelley Sheppard, PMHNP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Yvonne Staton, MEd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Hannah H Thornton,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Katelin R Tolbert, EFDA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- 01/30/2026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Understand assessment and treatment for pediatric depression</w:instrText>
      </w:r>
    </w:p>
    <w:p w:rsidR="004777F1">
      <w:pPr>
        <w:bidi w:val="0"/>
        <w:spacing w:after="280" w:afterAutospacing="1"/>
        <w:rPr>
          <w:rFonts w:ascii="Garamond" w:hAnsi="Garamond"/>
          <w:sz w:val="22"/>
          <w:szCs w:val="22"/>
        </w:rPr>
      </w:pPr>
      <w:r>
        <w:rPr>
          <w:rFonts w:ascii="Garamond" w:hAnsi="Garamond"/>
          <w:sz w:val="22"/>
          <w:szCs w:val="22"/>
        </w:rPr>
        <w:instrText>2 Understand assessment and treatment for pediatric anxiety disorders</w:instrText>
      </w:r>
    </w:p>
    <w:p w:rsidR="004777F1">
      <w:pPr>
        <w:bidi w:val="0"/>
        <w:spacing w:after="280" w:afterAutospacing="1"/>
        <w:rPr>
          <w:rFonts w:ascii="Garamond" w:hAnsi="Garamond"/>
          <w:sz w:val="22"/>
          <w:szCs w:val="22"/>
        </w:rPr>
      </w:pPr>
      <w:r>
        <w:rPr>
          <w:rFonts w:ascii="Garamond" w:hAnsi="Garamond"/>
          <w:sz w:val="22"/>
          <w:szCs w:val="22"/>
        </w:rPr>
        <w:instrText>3 Review off-label treatments for depression and anxiety</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Understand assessment and treatment for pediatric depression</w:instrText>
      </w:r>
    </w:p>
    <w:p w:rsidP="004777F1">
      <w:pPr>
        <w:ind w:left="540" w:hanging="180"/>
        <w:rPr>
          <w:rFonts w:ascii="Garamond" w:hAnsi="Garamond"/>
          <w:sz w:val="22"/>
          <w:szCs w:val="22"/>
        </w:rPr>
      </w:pPr>
      <w:r>
        <w:rPr>
          <w:rFonts w:ascii="Garamond" w:hAnsi="Garamond"/>
          <w:sz w:val="22"/>
          <w:szCs w:val="22"/>
        </w:rPr>
        <w:instrText>2 Understand assessment and treatment for pediatric anxiety disorders</w:instrText>
      </w:r>
    </w:p>
    <w:p w:rsidP="004777F1">
      <w:pPr>
        <w:ind w:left="540" w:hanging="180"/>
        <w:rPr>
          <w:rFonts w:ascii="Garamond" w:hAnsi="Garamond"/>
          <w:sz w:val="22"/>
          <w:szCs w:val="22"/>
        </w:rPr>
      </w:pPr>
      <w:r>
        <w:rPr>
          <w:rFonts w:ascii="Garamond" w:hAnsi="Garamond"/>
          <w:sz w:val="22"/>
          <w:szCs w:val="22"/>
        </w:rPr>
        <w:instrText>3 Review off-label treatments for depression and anxiety</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Understand assessment and treatment for pediatric depression</w:t>
      </w:r>
    </w:p>
    <w:p w:rsidP="004777F1">
      <w:pPr>
        <w:ind w:left="540" w:hanging="180"/>
        <w:rPr>
          <w:rFonts w:ascii="Garamond" w:hAnsi="Garamond"/>
          <w:sz w:val="22"/>
          <w:szCs w:val="22"/>
        </w:rPr>
      </w:pPr>
      <w:r>
        <w:rPr>
          <w:rFonts w:ascii="Garamond" w:hAnsi="Garamond"/>
          <w:sz w:val="22"/>
          <w:szCs w:val="22"/>
        </w:rPr>
        <w:t>2 Understand assessment and treatment for pediatric anxiety disorders</w:t>
      </w:r>
    </w:p>
    <w:p w:rsidR="004777F1" w:rsidP="004777F1">
      <w:pPr>
        <w:ind w:left="540" w:hanging="180"/>
        <w:rPr>
          <w:rFonts w:ascii="Garamond" w:hAnsi="Garamond"/>
          <w:sz w:val="22"/>
          <w:szCs w:val="22"/>
        </w:rPr>
      </w:pPr>
      <w:r>
        <w:rPr>
          <w:rFonts w:ascii="Garamond" w:hAnsi="Garamond"/>
          <w:sz w:val="22"/>
          <w:szCs w:val="22"/>
        </w:rPr>
        <w:t>3 Review off-label treatments for depression and anxiety</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70528"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ACPE contact hour(s)) " "" </w:instrText>
      </w:r>
      <w:r>
        <w:rPr>
          <w:sz w:val="20"/>
          <w:szCs w:val="20"/>
        </w:rPr>
        <w:fldChar w:fldCharType="separate"/>
      </w:r>
      <w:r>
        <w:rPr>
          <w:sz w:val="20"/>
          <w:szCs w:val="20"/>
        </w:rPr>
        <w:t>(</w:t>
      </w:r>
      <w:r>
        <w:rPr>
          <w:sz w:val="20"/>
          <w:szCs w:val="20"/>
        </w:rPr>
        <w:t>1.00</w:t>
      </w:r>
      <w:r>
        <w:rPr>
          <w:sz w:val="20"/>
          <w:szCs w:val="20"/>
        </w:rPr>
        <w:t xml:space="preserve"> ACPE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2096231106"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instrText>1.00</w:instrText>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140803099"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t>
      </w:r>
      <w:r w:rsidRPr="00207F0D">
        <w:rPr>
          <w:rFonts w:asciiTheme="minorHAnsi" w:hAnsiTheme="minorHAnsi"/>
          <w:sz w:val="20"/>
          <w:szCs w:val="20"/>
        </w:rPr>
        <w:t>1.00</w:t>
      </w:r>
      <w:r w:rsidRPr="00207F0D">
        <w:rPr>
          <w:rFonts w:asciiTheme="minorHAnsi" w:hAnsiTheme="minorHAnsi"/>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257647339"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1938720530"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t>Nationwide Children's Hospital is an ADA CERP Recognized Provider. ADA CERP is a service of the American Dental Association to assist dental professionals in identifying quality providers of continuing dental education. ADA CERP does not approve or endorse</w:t>
      </w:r>
      <w:r w:rsidRPr="00207F0D">
        <w:rPr>
          <w:rFonts w:asciiTheme="minorHAnsi" w:hAnsiTheme="minorHAnsi"/>
        </w:rPr>
        <w:t xml:space="preserve"> </w:t>
      </w:r>
      <w:r w:rsidRPr="00207F0D">
        <w:rPr>
          <w:rFonts w:asciiTheme="minorHAnsi" w:hAnsiTheme="minorHAnsi"/>
          <w:noProof/>
          <w:sz w:val="20"/>
          <w:szCs w:val="20"/>
        </w:rPr>
        <w: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9504"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