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September 3,</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Reimagining Physician Leadership as a Lever for Health Equity and Structural Change by Brandi Freeman, MD, MS, and Alicia Rodgers, DO, MS</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Reimagining Physician Leadership as a Lever for Health Equity and Structural Change by Brandi Freeman, MD, MS, and Alicia Rodgers, DO, MS</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Brandi Freeman, MD, FAAP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etc.-iECURE|Advisor-Hemab|Consulting Fee-AstraZeneca (Relationship has ended) - 10/11/2025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Alicia Rodgers,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- 07/15/2026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Describe the relationship between structural determinants of health, health inequities, and the role of physician leadership in addressing them.</w:instrText>
      </w:r>
    </w:p>
    <w:p w:rsidR="004777F1">
      <w:pPr>
        <w:bidi w:val="0"/>
        <w:spacing w:after="280" w:afterAutospacing="1"/>
        <w:rPr>
          <w:rFonts w:ascii="Garamond" w:hAnsi="Garamond"/>
          <w:sz w:val="22"/>
          <w:szCs w:val="22"/>
        </w:rPr>
      </w:pPr>
      <w:r>
        <w:rPr>
          <w:rFonts w:ascii="Garamond" w:hAnsi="Garamond"/>
          <w:sz w:val="22"/>
          <w:szCs w:val="22"/>
        </w:rPr>
        <w:instrText>2 Differentiate traditional models of physician leadership from equity-centered approaches that emphasize systems change, collective influence, and community partnership.</w:instrText>
      </w:r>
    </w:p>
    <w:p w:rsidR="004777F1">
      <w:pPr>
        <w:bidi w:val="0"/>
        <w:spacing w:after="280" w:afterAutospacing="1"/>
        <w:rPr>
          <w:rFonts w:ascii="Garamond" w:hAnsi="Garamond"/>
          <w:sz w:val="22"/>
          <w:szCs w:val="22"/>
        </w:rPr>
      </w:pPr>
      <w:r>
        <w:rPr>
          <w:rFonts w:ascii="Garamond" w:hAnsi="Garamond"/>
          <w:sz w:val="22"/>
          <w:szCs w:val="22"/>
        </w:rPr>
        <w:instrText>3 Identify and apply actionable leadership strategies within their own sphere of influence to advance health equity and promote sustainable structural change.</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Describe the relationship between structural determinants of health, health inequities, and the role of physician leadership in addressing them.</w:instrText>
      </w:r>
    </w:p>
    <w:p w:rsidP="004777F1">
      <w:pPr>
        <w:ind w:left="540" w:hanging="180"/>
        <w:rPr>
          <w:rFonts w:ascii="Garamond" w:hAnsi="Garamond"/>
          <w:sz w:val="22"/>
          <w:szCs w:val="22"/>
        </w:rPr>
      </w:pPr>
      <w:r>
        <w:rPr>
          <w:rFonts w:ascii="Garamond" w:hAnsi="Garamond"/>
          <w:sz w:val="22"/>
          <w:szCs w:val="22"/>
        </w:rPr>
        <w:instrText>2 Differentiate traditional models of physician leadership from equity-centered approaches that emphasize systems change, collective influence, and community partnership.</w:instrText>
      </w:r>
    </w:p>
    <w:p w:rsidP="004777F1">
      <w:pPr>
        <w:ind w:left="540" w:hanging="180"/>
        <w:rPr>
          <w:rFonts w:ascii="Garamond" w:hAnsi="Garamond"/>
          <w:sz w:val="22"/>
          <w:szCs w:val="22"/>
        </w:rPr>
      </w:pPr>
      <w:r>
        <w:rPr>
          <w:rFonts w:ascii="Garamond" w:hAnsi="Garamond"/>
          <w:sz w:val="22"/>
          <w:szCs w:val="22"/>
        </w:rPr>
        <w:instrText>3 Identify and apply actionable leadership strategies within their own sphere of influence to advance health equity and promote sustainable structural change.</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Describe the relationship between structural determinants of health, health inequities, and the role of physician leadership in addressing them.</w:t>
      </w:r>
    </w:p>
    <w:p w:rsidP="004777F1">
      <w:pPr>
        <w:ind w:left="540" w:hanging="180"/>
        <w:rPr>
          <w:rFonts w:ascii="Garamond" w:hAnsi="Garamond"/>
          <w:sz w:val="22"/>
          <w:szCs w:val="22"/>
        </w:rPr>
      </w:pPr>
      <w:r>
        <w:rPr>
          <w:rFonts w:ascii="Garamond" w:hAnsi="Garamond"/>
          <w:sz w:val="22"/>
          <w:szCs w:val="22"/>
        </w:rPr>
        <w:t>2 Differentiate traditional models of physician leadership from equity-centered approaches that emphasize systems change, collective influence, and community partnership.</w:t>
      </w:r>
    </w:p>
    <w:p w:rsidR="004777F1" w:rsidP="004777F1">
      <w:pPr>
        <w:ind w:left="540" w:hanging="180"/>
        <w:rPr>
          <w:rFonts w:ascii="Garamond" w:hAnsi="Garamond"/>
          <w:sz w:val="22"/>
          <w:szCs w:val="22"/>
        </w:rPr>
      </w:pPr>
      <w:r>
        <w:rPr>
          <w:rFonts w:ascii="Garamond" w:hAnsi="Garamond"/>
          <w:sz w:val="22"/>
          <w:szCs w:val="22"/>
        </w:rPr>
        <w:t>3 Identify and apply actionable leadership strategies within their own sphere of influence to advance health equity and promote sustainable structural change.</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780358034"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578557973"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