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September 10,</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Noninvasive assessment of liver disease: Scanning beneath the surface by Christine Lee, MD</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Noninvasive assessment of liver disease: Scanning beneath the surface by Christine Lee, MD</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Lee,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support-Echosens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etc.-iECURE|Advisor-Hemab|Consulting Fee-AstraZeneca (Relationship has ended) - 10/11/2025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Explain how different non-invasive imaging modalities evaluate the extent of chronic liver disease.</w:instrText>
      </w:r>
    </w:p>
    <w:p w:rsidR="004777F1">
      <w:pPr>
        <w:bidi w:val="0"/>
        <w:spacing w:after="280" w:afterAutospacing="1"/>
        <w:rPr>
          <w:rFonts w:ascii="Garamond" w:hAnsi="Garamond"/>
          <w:sz w:val="22"/>
          <w:szCs w:val="22"/>
        </w:rPr>
      </w:pPr>
      <w:r>
        <w:rPr>
          <w:rFonts w:ascii="Garamond" w:hAnsi="Garamond"/>
          <w:sz w:val="22"/>
          <w:szCs w:val="22"/>
        </w:rPr>
        <w:instrText>2 Evaluate the advantages and limitations of various non-invasive imaging techniques.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Explain how different non-invasive imaging modalities evaluate the extent of chronic liver disease.</w:instrText>
      </w:r>
    </w:p>
    <w:p w:rsidP="004777F1">
      <w:pPr>
        <w:ind w:left="540" w:hanging="180"/>
        <w:rPr>
          <w:rFonts w:ascii="Garamond" w:hAnsi="Garamond"/>
          <w:sz w:val="22"/>
          <w:szCs w:val="22"/>
        </w:rPr>
      </w:pPr>
      <w:r>
        <w:rPr>
          <w:rFonts w:ascii="Garamond" w:hAnsi="Garamond"/>
          <w:sz w:val="22"/>
          <w:szCs w:val="22"/>
        </w:rPr>
        <w:instrText>2 Evaluate the advantages and limitations of various non-invasive imaging techniques.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Explain how different non-invasive imaging modalities evaluate the extent of chronic liver disease.</w:t>
      </w:r>
    </w:p>
    <w:p w:rsidR="004777F1" w:rsidP="004777F1">
      <w:pPr>
        <w:ind w:left="540" w:hanging="180"/>
        <w:rPr>
          <w:rFonts w:ascii="Garamond" w:hAnsi="Garamond"/>
          <w:sz w:val="22"/>
          <w:szCs w:val="22"/>
        </w:rPr>
      </w:pPr>
      <w:r>
        <w:rPr>
          <w:rFonts w:ascii="Garamond" w:hAnsi="Garamond"/>
          <w:sz w:val="22"/>
          <w:szCs w:val="22"/>
        </w:rPr>
        <w:t>2 Evaluate the advantages and limitations of various non-invasive imaging techniques.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1300158426"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2104528395"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