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23,</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Winning Through Chaos: How Crises Accelerated Our Quality and Safety Journey by Paul Sharek, MD, MPH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Winning Through Chaos: How Crises Accelerated Our Quality and Safety Journey by Paul Sharek, MD, MPH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Jason Newland,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Sharek,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Assess how major crises can actually accelerate a hospital’s quality and safety improvement efforts.</w:instrText>
      </w:r>
    </w:p>
    <w:p w:rsidR="004777F1">
      <w:pPr>
        <w:bidi w:val="0"/>
        <w:spacing w:after="280" w:afterAutospacing="1"/>
        <w:rPr>
          <w:rFonts w:ascii="Garamond" w:hAnsi="Garamond"/>
          <w:sz w:val="22"/>
          <w:szCs w:val="22"/>
        </w:rPr>
      </w:pPr>
      <w:r>
        <w:rPr>
          <w:rFonts w:ascii="Garamond" w:hAnsi="Garamond"/>
          <w:sz w:val="22"/>
          <w:szCs w:val="22"/>
        </w:rPr>
        <w:instrText>2 Identify key metrics for tracking quality and safety in the midst of institutional crises.</w:instrText>
      </w:r>
    </w:p>
    <w:p w:rsidR="004777F1">
      <w:pPr>
        <w:bidi w:val="0"/>
        <w:spacing w:after="280" w:afterAutospacing="1"/>
        <w:rPr>
          <w:rFonts w:ascii="Garamond" w:hAnsi="Garamond"/>
          <w:sz w:val="22"/>
          <w:szCs w:val="22"/>
        </w:rPr>
      </w:pPr>
      <w:r>
        <w:rPr>
          <w:rFonts w:ascii="Garamond" w:hAnsi="Garamond"/>
          <w:sz w:val="22"/>
          <w:szCs w:val="22"/>
        </w:rPr>
        <w:instrText xml:space="preserve">3 Outline leadership strategies that transform crises into opportunities for quality and safety enhancements.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Assess how major crises can actually accelerate a hospital’s quality and safety improvement efforts.</w:instrText>
      </w:r>
    </w:p>
    <w:p w:rsidP="004777F1">
      <w:pPr>
        <w:ind w:left="540" w:hanging="180"/>
        <w:rPr>
          <w:rFonts w:ascii="Garamond" w:hAnsi="Garamond"/>
          <w:sz w:val="22"/>
          <w:szCs w:val="22"/>
        </w:rPr>
      </w:pPr>
      <w:r>
        <w:rPr>
          <w:rFonts w:ascii="Garamond" w:hAnsi="Garamond"/>
          <w:sz w:val="22"/>
          <w:szCs w:val="22"/>
        </w:rPr>
        <w:instrText>2 Identify key metrics for tracking quality and safety in the midst of institutional crises.</w:instrText>
      </w:r>
    </w:p>
    <w:p w:rsidP="004777F1">
      <w:pPr>
        <w:ind w:left="540" w:hanging="180"/>
        <w:rPr>
          <w:rFonts w:ascii="Garamond" w:hAnsi="Garamond"/>
          <w:sz w:val="22"/>
          <w:szCs w:val="22"/>
        </w:rPr>
      </w:pPr>
      <w:r>
        <w:rPr>
          <w:rFonts w:ascii="Garamond" w:hAnsi="Garamond"/>
          <w:sz w:val="22"/>
          <w:szCs w:val="22"/>
        </w:rPr>
        <w:instrText xml:space="preserve">3 Outline leadership strategies that transform crises into opportunities for quality and safety enhancements.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Assess how major crises can actually accelerate a hospital’s quality and safety improvement efforts.</w:t>
      </w:r>
    </w:p>
    <w:p w:rsidP="004777F1">
      <w:pPr>
        <w:ind w:left="540" w:hanging="180"/>
        <w:rPr>
          <w:rFonts w:ascii="Garamond" w:hAnsi="Garamond"/>
          <w:sz w:val="22"/>
          <w:szCs w:val="22"/>
        </w:rPr>
      </w:pPr>
      <w:r>
        <w:rPr>
          <w:rFonts w:ascii="Garamond" w:hAnsi="Garamond"/>
          <w:sz w:val="22"/>
          <w:szCs w:val="22"/>
        </w:rPr>
        <w:t>2 Identify key metrics for tracking quality and safety in the midst of institutional crises.</w:t>
      </w:r>
    </w:p>
    <w:p w:rsidR="004777F1" w:rsidP="004777F1">
      <w:pPr>
        <w:ind w:left="540" w:hanging="180"/>
        <w:rPr>
          <w:rFonts w:ascii="Garamond" w:hAnsi="Garamond"/>
          <w:sz w:val="22"/>
          <w:szCs w:val="22"/>
        </w:rPr>
      </w:pPr>
      <w:r>
        <w:rPr>
          <w:rFonts w:ascii="Garamond" w:hAnsi="Garamond"/>
          <w:sz w:val="22"/>
          <w:szCs w:val="22"/>
        </w:rPr>
        <w:t xml:space="preserve">3 Outline leadership strategies that transform crises into opportunities for quality and safety enhancements.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44415444"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39630320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