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February 26,</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Genetic Test Stewardship and Diagnostic Excellence: Patient Safety Implications of Genetic Testing Policies by Tara Wenger, MD, PhD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Genetic Test Stewardship and Diagnostic Excellence: Patient Safety Implications of Genetic Testing Policies by Tara Wenger, MD, PhD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Tara Wenger,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support-GeneDx (Relationship has ended) - 02/20/2026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impact of exclusion-based rapid genome sequencing in intensive care units versus pediatric wards.</w:instrText>
      </w:r>
    </w:p>
    <w:p w:rsidR="004777F1">
      <w:pPr>
        <w:bidi w:val="0"/>
        <w:spacing w:after="280" w:afterAutospacing="1"/>
        <w:rPr>
          <w:rFonts w:ascii="Garamond" w:hAnsi="Garamond"/>
          <w:sz w:val="22"/>
          <w:szCs w:val="22"/>
        </w:rPr>
      </w:pPr>
      <w:r>
        <w:rPr>
          <w:rFonts w:ascii="Garamond" w:hAnsi="Garamond"/>
          <w:sz w:val="22"/>
          <w:szCs w:val="22"/>
        </w:rPr>
        <w:instrText>2 Identify two ways in which genome sequencing can positively impact patient safety.</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impact of exclusion-based rapid genome sequencing in intensive care units versus pediatric wards.</w:instrText>
      </w:r>
    </w:p>
    <w:p w:rsidP="004777F1">
      <w:pPr>
        <w:ind w:left="540" w:hanging="180"/>
        <w:rPr>
          <w:rFonts w:ascii="Garamond" w:hAnsi="Garamond"/>
          <w:sz w:val="22"/>
          <w:szCs w:val="22"/>
        </w:rPr>
      </w:pPr>
      <w:r>
        <w:rPr>
          <w:rFonts w:ascii="Garamond" w:hAnsi="Garamond"/>
          <w:sz w:val="22"/>
          <w:szCs w:val="22"/>
        </w:rPr>
        <w:instrText>2 Identify two ways in which genome sequencing can positively impact patient safety.</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impact of exclusion-based rapid genome sequencing in intensive care units versus pediatric wards.</w:t>
      </w:r>
    </w:p>
    <w:p w:rsidR="004777F1" w:rsidP="004777F1">
      <w:pPr>
        <w:ind w:left="540" w:hanging="180"/>
        <w:rPr>
          <w:rFonts w:ascii="Garamond" w:hAnsi="Garamond"/>
          <w:sz w:val="22"/>
          <w:szCs w:val="22"/>
        </w:rPr>
      </w:pPr>
      <w:r>
        <w:rPr>
          <w:rFonts w:ascii="Garamond" w:hAnsi="Garamond"/>
          <w:sz w:val="22"/>
          <w:szCs w:val="22"/>
        </w:rPr>
        <w:t>2 Identify two ways in which genome sequencing can positively impact patient safety.</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36351380"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71562306"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