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When Potty Problems Persist: Conceptualization and Treatment of Encopresis and Enuresis in Behavioral Health Home Study (#54695)</w:instrText>
      </w:r>
      <w:r>
        <w:rPr>
          <w:rFonts w:ascii="Garamond" w:hAnsi="Garamond"/>
          <w:bCs/>
        </w:rPr>
        <w:instrText xml:space="preserve">" </w:instrText>
      </w:r>
      <w:r>
        <w:rPr>
          <w:rFonts w:ascii="Garamond" w:hAnsi="Garamond"/>
          <w:bCs/>
        </w:rPr>
        <w:fldChar w:fldCharType="separate"/>
      </w:r>
      <w:r>
        <w:rPr>
          <w:rFonts w:ascii="Garamond" w:hAnsi="Garamond"/>
          <w:bCs/>
        </w:rPr>
        <w:t>BH Education: When Potty Problems Persist: Conceptualization and Treatment of Encopresis and Enuresis in Behavioral Health Home Study (#54695)</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3,</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Kari Benson,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Summarize the typical developmental milestones related to toileting and differentiate between normative and clinically significant toileting behaviors in children and adolescents. </w:instrText>
      </w:r>
    </w:p>
    <w:p w:rsidR="004777F1">
      <w:pPr>
        <w:bidi w:val="0"/>
        <w:spacing w:after="280" w:afterAutospacing="1"/>
        <w:rPr>
          <w:rFonts w:ascii="Garamond" w:hAnsi="Garamond"/>
          <w:sz w:val="22"/>
          <w:szCs w:val="22"/>
        </w:rPr>
      </w:pPr>
      <w:r>
        <w:rPr>
          <w:rFonts w:ascii="Garamond" w:hAnsi="Garamond"/>
          <w:sz w:val="22"/>
          <w:szCs w:val="22"/>
        </w:rPr>
        <w:instrText>2 Describe at least three common comorbid presenting concerns that impact case conceptualization and treatment of enuresis and encopresis.</w:instrText>
      </w:r>
    </w:p>
    <w:p w:rsidR="004777F1">
      <w:pPr>
        <w:bidi w:val="0"/>
        <w:spacing w:after="280" w:afterAutospacing="1"/>
        <w:rPr>
          <w:rFonts w:ascii="Garamond" w:hAnsi="Garamond"/>
          <w:sz w:val="22"/>
          <w:szCs w:val="22"/>
        </w:rPr>
      </w:pPr>
      <w:r>
        <w:rPr>
          <w:rFonts w:ascii="Garamond" w:hAnsi="Garamond"/>
          <w:sz w:val="22"/>
          <w:szCs w:val="22"/>
        </w:rPr>
        <w:instrText>3 Identify and demonstrate at least three behavioral interventions for managing enuresis and encopresis.</w:instrText>
      </w:r>
    </w:p>
    <w:p w:rsidR="004777F1">
      <w:pPr>
        <w:bidi w:val="0"/>
        <w:spacing w:after="280" w:afterAutospacing="1"/>
        <w:rPr>
          <w:rFonts w:ascii="Garamond" w:hAnsi="Garamond"/>
          <w:sz w:val="22"/>
          <w:szCs w:val="22"/>
        </w:rPr>
      </w:pPr>
      <w:r>
        <w:rPr>
          <w:rFonts w:ascii="Garamond" w:hAnsi="Garamond"/>
          <w:sz w:val="22"/>
          <w:szCs w:val="22"/>
        </w:rPr>
        <w:instrText>4 Improve communication and collaboration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Summarize the typical developmental milestones related to toileting and differentiate between normative and clinically significant toileting behaviors in children and adolescents. </w:instrText>
      </w:r>
    </w:p>
    <w:p w:rsidP="004777F1">
      <w:pPr>
        <w:ind w:left="540" w:hanging="180"/>
        <w:rPr>
          <w:rFonts w:ascii="Garamond" w:hAnsi="Garamond"/>
          <w:sz w:val="22"/>
          <w:szCs w:val="22"/>
        </w:rPr>
      </w:pPr>
      <w:r>
        <w:rPr>
          <w:rFonts w:ascii="Garamond" w:hAnsi="Garamond"/>
          <w:sz w:val="22"/>
          <w:szCs w:val="22"/>
        </w:rPr>
        <w:instrText>2 Describe at least three common comorbid presenting concerns that impact case conceptualization and treatment of enuresis and encopresis.</w:instrText>
      </w:r>
    </w:p>
    <w:p w:rsidP="004777F1">
      <w:pPr>
        <w:ind w:left="540" w:hanging="180"/>
        <w:rPr>
          <w:rFonts w:ascii="Garamond" w:hAnsi="Garamond"/>
          <w:sz w:val="22"/>
          <w:szCs w:val="22"/>
        </w:rPr>
      </w:pPr>
      <w:r>
        <w:rPr>
          <w:rFonts w:ascii="Garamond" w:hAnsi="Garamond"/>
          <w:sz w:val="22"/>
          <w:szCs w:val="22"/>
        </w:rPr>
        <w:instrText>3 Identify and demonstrate at least three behavioral interventions for managing enuresis and encopresis.</w:instrText>
      </w:r>
    </w:p>
    <w:p w:rsidP="004777F1">
      <w:pPr>
        <w:ind w:left="540" w:hanging="180"/>
        <w:rPr>
          <w:rFonts w:ascii="Garamond" w:hAnsi="Garamond"/>
          <w:sz w:val="22"/>
          <w:szCs w:val="22"/>
        </w:rPr>
      </w:pPr>
      <w:r>
        <w:rPr>
          <w:rFonts w:ascii="Garamond" w:hAnsi="Garamond"/>
          <w:sz w:val="22"/>
          <w:szCs w:val="22"/>
        </w:rPr>
        <w:instrText>4 Improve communication and collaboration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Summarize the typical developmental milestones related to toileting and differentiate between normative and clinically significant toileting behaviors in children and adolescents. </w:t>
      </w:r>
    </w:p>
    <w:p w:rsidP="004777F1">
      <w:pPr>
        <w:ind w:left="540" w:hanging="180"/>
        <w:rPr>
          <w:rFonts w:ascii="Garamond" w:hAnsi="Garamond"/>
          <w:sz w:val="22"/>
          <w:szCs w:val="22"/>
        </w:rPr>
      </w:pPr>
      <w:r>
        <w:rPr>
          <w:rFonts w:ascii="Garamond" w:hAnsi="Garamond"/>
          <w:sz w:val="22"/>
          <w:szCs w:val="22"/>
        </w:rPr>
        <w:t>2 Describe at least three common comorbid presenting concerns that impact case conceptualization and treatment of enuresis and encopresis.</w:t>
      </w:r>
    </w:p>
    <w:p w:rsidP="004777F1">
      <w:pPr>
        <w:ind w:left="540" w:hanging="180"/>
        <w:rPr>
          <w:rFonts w:ascii="Garamond" w:hAnsi="Garamond"/>
          <w:sz w:val="22"/>
          <w:szCs w:val="22"/>
        </w:rPr>
      </w:pPr>
      <w:r>
        <w:rPr>
          <w:rFonts w:ascii="Garamond" w:hAnsi="Garamond"/>
          <w:sz w:val="22"/>
          <w:szCs w:val="22"/>
        </w:rPr>
        <w:t>3 Identify and demonstrate at least three behavioral interventions for managing enuresis and encopresis.</w:t>
      </w:r>
    </w:p>
    <w:p w:rsidR="004777F1" w:rsidP="004777F1">
      <w:pPr>
        <w:ind w:left="540" w:hanging="180"/>
        <w:rPr>
          <w:rFonts w:ascii="Garamond" w:hAnsi="Garamond"/>
          <w:sz w:val="22"/>
          <w:szCs w:val="22"/>
        </w:rPr>
      </w:pPr>
      <w:r>
        <w:rPr>
          <w:rFonts w:ascii="Garamond" w:hAnsi="Garamond"/>
          <w:sz w:val="22"/>
          <w:szCs w:val="22"/>
        </w:rPr>
        <w:t>4 Improve communication and collaboration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3047846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4851284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