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12,</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When Foods Bite Back: Updates to Pediatric Food Allergy for the Practicing Pediatrician by Anne Marie Singh,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When Foods Bite Back: Updates to Pediatric Food Allergy for the Practicing Pediatrician by Anne Marie Singh,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Marie Singh,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etc.-Genentech (Relationship has ended)|Membership on Advisory Committees or Review Panels, Board Membership, etc.-Lilly (Relationship has ended)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Explain the role of early food introduction in food allergy prevention. </w:instrText>
      </w:r>
    </w:p>
    <w:p w:rsidR="004777F1">
      <w:pPr>
        <w:bidi w:val="0"/>
        <w:spacing w:after="280" w:afterAutospacing="1"/>
        <w:rPr>
          <w:rFonts w:ascii="Garamond" w:hAnsi="Garamond"/>
          <w:sz w:val="22"/>
          <w:szCs w:val="22"/>
        </w:rPr>
      </w:pPr>
      <w:r>
        <w:rPr>
          <w:rFonts w:ascii="Garamond" w:hAnsi="Garamond"/>
          <w:sz w:val="22"/>
          <w:szCs w:val="22"/>
        </w:rPr>
        <w:instrText xml:space="preserve">2 Outline approaches to food allergy evaluation. </w:instrText>
      </w:r>
    </w:p>
    <w:p w:rsidR="004777F1">
      <w:pPr>
        <w:bidi w:val="0"/>
        <w:spacing w:after="280" w:afterAutospacing="1"/>
        <w:rPr>
          <w:rFonts w:ascii="Garamond" w:hAnsi="Garamond"/>
          <w:sz w:val="22"/>
          <w:szCs w:val="22"/>
        </w:rPr>
      </w:pPr>
      <w:r>
        <w:rPr>
          <w:rFonts w:ascii="Garamond" w:hAnsi="Garamond"/>
          <w:sz w:val="22"/>
          <w:szCs w:val="22"/>
        </w:rPr>
        <w:instrText xml:space="preserve">3 Discuss novel approaches to food allergy management.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Explain the role of early food introduction in food allergy prevention. </w:instrText>
      </w:r>
    </w:p>
    <w:p w:rsidP="004777F1">
      <w:pPr>
        <w:ind w:left="540" w:hanging="180"/>
        <w:rPr>
          <w:rFonts w:ascii="Garamond" w:hAnsi="Garamond"/>
          <w:sz w:val="22"/>
          <w:szCs w:val="22"/>
        </w:rPr>
      </w:pPr>
      <w:r>
        <w:rPr>
          <w:rFonts w:ascii="Garamond" w:hAnsi="Garamond"/>
          <w:sz w:val="22"/>
          <w:szCs w:val="22"/>
        </w:rPr>
        <w:instrText xml:space="preserve">2 Outline approaches to food allergy evaluation. </w:instrText>
      </w:r>
    </w:p>
    <w:p w:rsidP="004777F1">
      <w:pPr>
        <w:ind w:left="540" w:hanging="180"/>
        <w:rPr>
          <w:rFonts w:ascii="Garamond" w:hAnsi="Garamond"/>
          <w:sz w:val="22"/>
          <w:szCs w:val="22"/>
        </w:rPr>
      </w:pPr>
      <w:r>
        <w:rPr>
          <w:rFonts w:ascii="Garamond" w:hAnsi="Garamond"/>
          <w:sz w:val="22"/>
          <w:szCs w:val="22"/>
        </w:rPr>
        <w:instrText xml:space="preserve">3 Discuss novel approaches to food allergy management.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Explain the role of early food introduction in food allergy prevention. </w:t>
      </w:r>
    </w:p>
    <w:p w:rsidP="004777F1">
      <w:pPr>
        <w:ind w:left="540" w:hanging="180"/>
        <w:rPr>
          <w:rFonts w:ascii="Garamond" w:hAnsi="Garamond"/>
          <w:sz w:val="22"/>
          <w:szCs w:val="22"/>
        </w:rPr>
      </w:pPr>
      <w:r>
        <w:rPr>
          <w:rFonts w:ascii="Garamond" w:hAnsi="Garamond"/>
          <w:sz w:val="22"/>
          <w:szCs w:val="22"/>
        </w:rPr>
        <w:t xml:space="preserve">2 Outline approaches to food allergy evaluation. </w:t>
      </w:r>
    </w:p>
    <w:p w:rsidR="004777F1" w:rsidP="004777F1">
      <w:pPr>
        <w:ind w:left="540" w:hanging="180"/>
        <w:rPr>
          <w:rFonts w:ascii="Garamond" w:hAnsi="Garamond"/>
          <w:sz w:val="22"/>
          <w:szCs w:val="22"/>
        </w:rPr>
      </w:pPr>
      <w:r>
        <w:rPr>
          <w:rFonts w:ascii="Garamond" w:hAnsi="Garamond"/>
          <w:sz w:val="22"/>
          <w:szCs w:val="22"/>
        </w:rPr>
        <w:t xml:space="preserve">3 Discuss novel approaches to food allergy management.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57228085"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36261233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