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5,</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Public Benefits and Child Maltreatment: Implications for Prevention and Equity by Hank Puls,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Public Benefits and Child Maltreatment: Implications for Prevention and Equity by Hank Puls,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Hank T Puls,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the evidence-base for public benefit programs as means of child maltreatment prevention.</w:instrText>
      </w:r>
    </w:p>
    <w:p w:rsidR="004777F1">
      <w:pPr>
        <w:bidi w:val="0"/>
        <w:spacing w:after="280" w:afterAutospacing="1"/>
        <w:rPr>
          <w:rFonts w:ascii="Garamond" w:hAnsi="Garamond"/>
          <w:sz w:val="22"/>
          <w:szCs w:val="22"/>
        </w:rPr>
      </w:pPr>
      <w:r>
        <w:rPr>
          <w:rFonts w:ascii="Garamond" w:hAnsi="Garamond"/>
          <w:sz w:val="22"/>
          <w:szCs w:val="22"/>
        </w:rPr>
        <w:instrText>2 Outline racial and ethnic disparities in child maltreatment and how public benefit programs may or may not be addressing disparities.</w:instrText>
      </w:r>
    </w:p>
    <w:p w:rsidR="004777F1">
      <w:pPr>
        <w:bidi w:val="0"/>
        <w:spacing w:after="280" w:afterAutospacing="1"/>
        <w:rPr>
          <w:rFonts w:ascii="Garamond" w:hAnsi="Garamond"/>
          <w:sz w:val="22"/>
          <w:szCs w:val="22"/>
        </w:rPr>
      </w:pPr>
      <w:r>
        <w:rPr>
          <w:rFonts w:ascii="Garamond" w:hAnsi="Garamond"/>
          <w:sz w:val="22"/>
          <w:szCs w:val="22"/>
        </w:rPr>
        <w:instrText xml:space="preserve">3 Summarize next steps for research and advocacy.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the evidence-base for public benefit programs as means of child maltreatment prevention.</w:instrText>
      </w:r>
    </w:p>
    <w:p w:rsidP="004777F1">
      <w:pPr>
        <w:ind w:left="540" w:hanging="180"/>
        <w:rPr>
          <w:rFonts w:ascii="Garamond" w:hAnsi="Garamond"/>
          <w:sz w:val="22"/>
          <w:szCs w:val="22"/>
        </w:rPr>
      </w:pPr>
      <w:r>
        <w:rPr>
          <w:rFonts w:ascii="Garamond" w:hAnsi="Garamond"/>
          <w:sz w:val="22"/>
          <w:szCs w:val="22"/>
        </w:rPr>
        <w:instrText>2 Outline racial and ethnic disparities in child maltreatment and how public benefit programs may or may not be addressing disparities.</w:instrText>
      </w:r>
    </w:p>
    <w:p w:rsidP="004777F1">
      <w:pPr>
        <w:ind w:left="540" w:hanging="180"/>
        <w:rPr>
          <w:rFonts w:ascii="Garamond" w:hAnsi="Garamond"/>
          <w:sz w:val="22"/>
          <w:szCs w:val="22"/>
        </w:rPr>
      </w:pPr>
      <w:r>
        <w:rPr>
          <w:rFonts w:ascii="Garamond" w:hAnsi="Garamond"/>
          <w:sz w:val="22"/>
          <w:szCs w:val="22"/>
        </w:rPr>
        <w:instrText xml:space="preserve">3 Summarize next steps for research and advocacy.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the evidence-base for public benefit programs as means of child maltreatment prevention.</w:t>
      </w:r>
    </w:p>
    <w:p w:rsidP="004777F1">
      <w:pPr>
        <w:ind w:left="540" w:hanging="180"/>
        <w:rPr>
          <w:rFonts w:ascii="Garamond" w:hAnsi="Garamond"/>
          <w:sz w:val="22"/>
          <w:szCs w:val="22"/>
        </w:rPr>
      </w:pPr>
      <w:r>
        <w:rPr>
          <w:rFonts w:ascii="Garamond" w:hAnsi="Garamond"/>
          <w:sz w:val="22"/>
          <w:szCs w:val="22"/>
        </w:rPr>
        <w:t>2 Outline racial and ethnic disparities in child maltreatment and how public benefit programs may or may not be addressing disparities.</w:t>
      </w:r>
    </w:p>
    <w:p w:rsidR="004777F1" w:rsidP="004777F1">
      <w:pPr>
        <w:ind w:left="540" w:hanging="180"/>
        <w:rPr>
          <w:rFonts w:ascii="Garamond" w:hAnsi="Garamond"/>
          <w:sz w:val="22"/>
          <w:szCs w:val="22"/>
        </w:rPr>
      </w:pPr>
      <w:r>
        <w:rPr>
          <w:rFonts w:ascii="Garamond" w:hAnsi="Garamond"/>
          <w:sz w:val="22"/>
          <w:szCs w:val="22"/>
        </w:rPr>
        <w:t xml:space="preserve">3 Summarize next steps for research and advocacy.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096140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00467970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