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January 8,</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Treatment of type 2 diabetes in youth: A new landscape by Leena Mamilly, MD</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Treatment of type 2 diabetes in youth: A new landscape by Leena Mamilly, MD</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- 10/13/2025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Mamilly,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Identify youth-onset type 2 diabetes as a growing health problem.</w:instrText>
      </w:r>
    </w:p>
    <w:p w:rsidR="004777F1">
      <w:pPr>
        <w:bidi w:val="0"/>
        <w:spacing w:after="280" w:afterAutospacing="1"/>
        <w:rPr>
          <w:rFonts w:ascii="Garamond" w:hAnsi="Garamond"/>
          <w:sz w:val="22"/>
          <w:szCs w:val="22"/>
        </w:rPr>
      </w:pPr>
      <w:r>
        <w:rPr>
          <w:rFonts w:ascii="Garamond" w:hAnsi="Garamond"/>
          <w:sz w:val="22"/>
          <w:szCs w:val="22"/>
        </w:rPr>
        <w:instrText>2 Discuss screening for and diagnosis of type 2 diabetes in youth.</w:instrText>
      </w:r>
    </w:p>
    <w:p w:rsidR="004777F1">
      <w:pPr>
        <w:bidi w:val="0"/>
        <w:spacing w:after="280" w:afterAutospacing="1"/>
        <w:rPr>
          <w:rFonts w:ascii="Garamond" w:hAnsi="Garamond"/>
          <w:sz w:val="22"/>
          <w:szCs w:val="22"/>
        </w:rPr>
      </w:pPr>
      <w:r>
        <w:rPr>
          <w:rFonts w:ascii="Garamond" w:hAnsi="Garamond"/>
          <w:sz w:val="22"/>
          <w:szCs w:val="22"/>
        </w:rPr>
        <w:instrText xml:space="preserve">3 Summarize goals of treatment and current medication options for youth-onset type 2 diabetes. </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Identify youth-onset type 2 diabetes as a growing health problem.</w:instrText>
      </w:r>
    </w:p>
    <w:p w:rsidP="004777F1">
      <w:pPr>
        <w:ind w:left="540" w:hanging="180"/>
        <w:rPr>
          <w:rFonts w:ascii="Garamond" w:hAnsi="Garamond"/>
          <w:sz w:val="22"/>
          <w:szCs w:val="22"/>
        </w:rPr>
      </w:pPr>
      <w:r>
        <w:rPr>
          <w:rFonts w:ascii="Garamond" w:hAnsi="Garamond"/>
          <w:sz w:val="22"/>
          <w:szCs w:val="22"/>
        </w:rPr>
        <w:instrText>2 Discuss screening for and diagnosis of type 2 diabetes in youth.</w:instrText>
      </w:r>
    </w:p>
    <w:p w:rsidP="004777F1">
      <w:pPr>
        <w:ind w:left="540" w:hanging="180"/>
        <w:rPr>
          <w:rFonts w:ascii="Garamond" w:hAnsi="Garamond"/>
          <w:sz w:val="22"/>
          <w:szCs w:val="22"/>
        </w:rPr>
      </w:pPr>
      <w:r>
        <w:rPr>
          <w:rFonts w:ascii="Garamond" w:hAnsi="Garamond"/>
          <w:sz w:val="22"/>
          <w:szCs w:val="22"/>
        </w:rPr>
        <w:instrText xml:space="preserve">3 Summarize goals of treatment and current medication options for youth-onset type 2 diabetes. </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Identify youth-onset type 2 diabetes as a growing health problem.</w:t>
      </w:r>
    </w:p>
    <w:p w:rsidP="004777F1">
      <w:pPr>
        <w:ind w:left="540" w:hanging="180"/>
        <w:rPr>
          <w:rFonts w:ascii="Garamond" w:hAnsi="Garamond"/>
          <w:sz w:val="22"/>
          <w:szCs w:val="22"/>
        </w:rPr>
      </w:pPr>
      <w:r>
        <w:rPr>
          <w:rFonts w:ascii="Garamond" w:hAnsi="Garamond"/>
          <w:sz w:val="22"/>
          <w:szCs w:val="22"/>
        </w:rPr>
        <w:t>2 Discuss screening for and diagnosis of type 2 diabetes in youth.</w:t>
      </w:r>
    </w:p>
    <w:p w:rsidR="004777F1" w:rsidP="004777F1">
      <w:pPr>
        <w:ind w:left="540" w:hanging="180"/>
        <w:rPr>
          <w:rFonts w:ascii="Garamond" w:hAnsi="Garamond"/>
          <w:sz w:val="22"/>
          <w:szCs w:val="22"/>
        </w:rPr>
      </w:pPr>
      <w:r>
        <w:rPr>
          <w:rFonts w:ascii="Garamond" w:hAnsi="Garamond"/>
          <w:sz w:val="22"/>
          <w:szCs w:val="22"/>
        </w:rPr>
        <w:t xml:space="preserve">3 Summarize goals of treatment and current medication options for youth-onset type 2 diabetes. </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1979989110"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1744460605"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