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Feel Your Feelings! Teaching Kids to Tolerate Distress Through Mindfulness Home Study (#52901)</w:instrText>
      </w:r>
      <w:r>
        <w:rPr>
          <w:rFonts w:ascii="Garamond" w:hAnsi="Garamond"/>
          <w:bCs/>
        </w:rPr>
        <w:instrText xml:space="preserve">" </w:instrText>
      </w:r>
      <w:r>
        <w:rPr>
          <w:rFonts w:ascii="Garamond" w:hAnsi="Garamond"/>
          <w:bCs/>
        </w:rPr>
        <w:fldChar w:fldCharType="separate"/>
      </w:r>
      <w:r>
        <w:rPr>
          <w:rFonts w:ascii="Garamond" w:hAnsi="Garamond"/>
          <w:bCs/>
        </w:rPr>
        <w:t>BH Education: Feel Your Feelings! Teaching Kids to Tolerate Distress Through Mindfulness Home Study (#52901)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2026 - 8:00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Hodgson,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A Michael,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3 ways in which avoidant responses may intensify negative emotional experiences.</w:instrText>
      </w:r>
    </w:p>
    <w:p w:rsidR="004777F1">
      <w:pPr>
        <w:bidi w:val="0"/>
        <w:spacing w:after="280" w:afterAutospacing="1"/>
        <w:rPr>
          <w:rFonts w:ascii="Garamond" w:hAnsi="Garamond"/>
          <w:sz w:val="22"/>
          <w:szCs w:val="22"/>
        </w:rPr>
      </w:pPr>
      <w:r>
        <w:rPr>
          <w:rFonts w:ascii="Garamond" w:hAnsi="Garamond"/>
          <w:sz w:val="22"/>
          <w:szCs w:val="22"/>
        </w:rPr>
        <w:instrText>2 Learn to apply two mindfulness strategies in session to improve patient distress tolerance.</w:instrText>
      </w:r>
    </w:p>
    <w:p w:rsidR="004777F1">
      <w:pPr>
        <w:bidi w:val="0"/>
        <w:spacing w:after="280" w:afterAutospacing="1"/>
        <w:rPr>
          <w:rFonts w:ascii="Garamond" w:hAnsi="Garamond"/>
          <w:sz w:val="22"/>
          <w:szCs w:val="22"/>
        </w:rPr>
      </w:pPr>
      <w:r>
        <w:rPr>
          <w:rFonts w:ascii="Garamond" w:hAnsi="Garamond"/>
          <w:sz w:val="22"/>
          <w:szCs w:val="22"/>
        </w:rPr>
        <w:instrText>3 Verbalize ways in which they can assist patients in being comfortable with the uncomfortable.</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3 ways in which avoidant responses may intensify negative emotional experiences.</w:instrText>
      </w:r>
    </w:p>
    <w:p w:rsidP="004777F1">
      <w:pPr>
        <w:ind w:left="540" w:hanging="180"/>
        <w:rPr>
          <w:rFonts w:ascii="Garamond" w:hAnsi="Garamond"/>
          <w:sz w:val="22"/>
          <w:szCs w:val="22"/>
        </w:rPr>
      </w:pPr>
      <w:r>
        <w:rPr>
          <w:rFonts w:ascii="Garamond" w:hAnsi="Garamond"/>
          <w:sz w:val="22"/>
          <w:szCs w:val="22"/>
        </w:rPr>
        <w:instrText>2 Learn to apply two mindfulness strategies in session to improve patient distress tolerance.</w:instrText>
      </w:r>
    </w:p>
    <w:p w:rsidP="004777F1">
      <w:pPr>
        <w:ind w:left="540" w:hanging="180"/>
        <w:rPr>
          <w:rFonts w:ascii="Garamond" w:hAnsi="Garamond"/>
          <w:sz w:val="22"/>
          <w:szCs w:val="22"/>
        </w:rPr>
      </w:pPr>
      <w:r>
        <w:rPr>
          <w:rFonts w:ascii="Garamond" w:hAnsi="Garamond"/>
          <w:sz w:val="22"/>
          <w:szCs w:val="22"/>
        </w:rPr>
        <w:instrText>3 Verbalize ways in which they can assist patients in being comfortable with the uncomfortable.</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3 ways in which avoidant responses may intensify negative emotional experiences.</w:t>
      </w:r>
    </w:p>
    <w:p w:rsidP="004777F1">
      <w:pPr>
        <w:ind w:left="540" w:hanging="180"/>
        <w:rPr>
          <w:rFonts w:ascii="Garamond" w:hAnsi="Garamond"/>
          <w:sz w:val="22"/>
          <w:szCs w:val="22"/>
        </w:rPr>
      </w:pPr>
      <w:r>
        <w:rPr>
          <w:rFonts w:ascii="Garamond" w:hAnsi="Garamond"/>
          <w:sz w:val="22"/>
          <w:szCs w:val="22"/>
        </w:rPr>
        <w:t>2 Learn to apply two mindfulness strategies in session to improve patient distress tolerance.</w:t>
      </w:r>
    </w:p>
    <w:p w:rsidP="004777F1">
      <w:pPr>
        <w:ind w:left="540" w:hanging="180"/>
        <w:rPr>
          <w:rFonts w:ascii="Garamond" w:hAnsi="Garamond"/>
          <w:sz w:val="22"/>
          <w:szCs w:val="22"/>
        </w:rPr>
      </w:pPr>
      <w:r>
        <w:rPr>
          <w:rFonts w:ascii="Garamond" w:hAnsi="Garamond"/>
          <w:sz w:val="22"/>
          <w:szCs w:val="22"/>
        </w:rPr>
        <w:t>3 Verbalize ways in which they can assist patients in being comfortable with the uncomfortable.</w:t>
      </w:r>
    </w:p>
    <w:p w:rsidR="004777F1" w:rsidP="004777F1">
      <w:pPr>
        <w:ind w:left="540" w:hanging="180"/>
        <w:rPr>
          <w:rFonts w:ascii="Garamond" w:hAnsi="Garamond"/>
          <w:sz w:val="22"/>
          <w:szCs w:val="22"/>
        </w:rPr>
      </w:pPr>
      <w:r>
        <w:rPr>
          <w:rFonts w:ascii="Garamond" w:hAnsi="Garamond"/>
          <w:sz w:val="22"/>
          <w:szCs w:val="22"/>
        </w:rPr>
        <w:t>4 Utilize strategies to improve communication among the healthcare team.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526158837"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90587446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