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The Impact of Divorce on Families: Clinical and Legal Perspectives Home Study (#50845)</w:instrText>
      </w:r>
      <w:r>
        <w:rPr>
          <w:rFonts w:ascii="Garamond" w:hAnsi="Garamond"/>
          <w:bCs/>
        </w:rPr>
        <w:instrText xml:space="preserve">" </w:instrText>
      </w:r>
      <w:r>
        <w:rPr>
          <w:rFonts w:ascii="Garamond" w:hAnsi="Garamond"/>
          <w:bCs/>
        </w:rPr>
        <w:fldChar w:fldCharType="separate"/>
      </w:r>
      <w:r>
        <w:rPr>
          <w:rFonts w:ascii="Garamond" w:hAnsi="Garamond"/>
          <w:bCs/>
        </w:rPr>
        <w:t>BH Education: The Impact of Divorce on Families: Clinical and Legal Perspectives Home Study (#50845)</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Brittany Schaffner, IMFT-S, LPCC-S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Melinda K. Small,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Describe 2-3 risk factors for children and families navigating divorce  </w:instrText>
      </w:r>
    </w:p>
    <w:p w:rsidR="004777F1">
      <w:pPr>
        <w:bidi w:val="0"/>
        <w:spacing w:after="280" w:afterAutospacing="1"/>
        <w:rPr>
          <w:rFonts w:ascii="Garamond" w:hAnsi="Garamond"/>
          <w:sz w:val="22"/>
          <w:szCs w:val="22"/>
        </w:rPr>
      </w:pPr>
      <w:r>
        <w:rPr>
          <w:rFonts w:ascii="Garamond" w:hAnsi="Garamond"/>
          <w:sz w:val="22"/>
          <w:szCs w:val="22"/>
        </w:rPr>
        <w:instrText xml:space="preserve">2 Identify areas of impact and apply 2-3 strategies or resources to support children and families  </w:instrText>
      </w:r>
    </w:p>
    <w:p w:rsidR="004777F1">
      <w:pPr>
        <w:bidi w:val="0"/>
        <w:spacing w:after="280" w:afterAutospacing="1"/>
        <w:rPr>
          <w:rFonts w:ascii="Garamond" w:hAnsi="Garamond"/>
          <w:sz w:val="22"/>
          <w:szCs w:val="22"/>
        </w:rPr>
      </w:pPr>
      <w:r>
        <w:rPr>
          <w:rFonts w:ascii="Garamond" w:hAnsi="Garamond"/>
          <w:sz w:val="22"/>
          <w:szCs w:val="22"/>
        </w:rPr>
        <w:instrText xml:space="preserve">3 Describe legal terms related to divorce and role of the court system and identify 2 community or legal resources available for families navigating divorce </w:instrText>
      </w:r>
    </w:p>
    <w:p w:rsidR="004777F1">
      <w:pPr>
        <w:bidi w:val="0"/>
        <w:spacing w:after="280" w:afterAutospacing="1"/>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Describe 2-3 risk factors for children and families navigating divorce  </w:instrText>
      </w:r>
    </w:p>
    <w:p w:rsidP="004777F1">
      <w:pPr>
        <w:ind w:left="540" w:hanging="180"/>
        <w:rPr>
          <w:rFonts w:ascii="Garamond" w:hAnsi="Garamond"/>
          <w:sz w:val="22"/>
          <w:szCs w:val="22"/>
        </w:rPr>
      </w:pPr>
      <w:r>
        <w:rPr>
          <w:rFonts w:ascii="Garamond" w:hAnsi="Garamond"/>
          <w:sz w:val="22"/>
          <w:szCs w:val="22"/>
        </w:rPr>
        <w:instrText xml:space="preserve">2 Identify areas of impact and apply 2-3 strategies or resources to support children and families  </w:instrText>
      </w:r>
    </w:p>
    <w:p w:rsidP="004777F1">
      <w:pPr>
        <w:ind w:left="540" w:hanging="180"/>
        <w:rPr>
          <w:rFonts w:ascii="Garamond" w:hAnsi="Garamond"/>
          <w:sz w:val="22"/>
          <w:szCs w:val="22"/>
        </w:rPr>
      </w:pPr>
      <w:r>
        <w:rPr>
          <w:rFonts w:ascii="Garamond" w:hAnsi="Garamond"/>
          <w:sz w:val="22"/>
          <w:szCs w:val="22"/>
        </w:rPr>
        <w:instrText xml:space="preserve">3 Describe legal terms related to divorce and role of the court system and identify 2 community or legal resources available for families navigating divorce </w:instrText>
      </w:r>
    </w:p>
    <w:p w:rsidP="004777F1">
      <w:pPr>
        <w:ind w:left="540" w:hanging="180"/>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Describe 2-3 risk factors for children and families navigating divorce  </w:t>
      </w:r>
    </w:p>
    <w:p w:rsidP="004777F1">
      <w:pPr>
        <w:ind w:left="540" w:hanging="180"/>
        <w:rPr>
          <w:rFonts w:ascii="Garamond" w:hAnsi="Garamond"/>
          <w:sz w:val="22"/>
          <w:szCs w:val="22"/>
        </w:rPr>
      </w:pPr>
      <w:r>
        <w:rPr>
          <w:rFonts w:ascii="Garamond" w:hAnsi="Garamond"/>
          <w:sz w:val="22"/>
          <w:szCs w:val="22"/>
        </w:rPr>
        <w:t xml:space="preserve">2 Identify areas of impact and apply 2-3 strategies or resources to support children and families  </w:t>
      </w:r>
    </w:p>
    <w:p w:rsidP="004777F1">
      <w:pPr>
        <w:ind w:left="540" w:hanging="180"/>
        <w:rPr>
          <w:rFonts w:ascii="Garamond" w:hAnsi="Garamond"/>
          <w:sz w:val="22"/>
          <w:szCs w:val="22"/>
        </w:rPr>
      </w:pPr>
      <w:r>
        <w:rPr>
          <w:rFonts w:ascii="Garamond" w:hAnsi="Garamond"/>
          <w:sz w:val="22"/>
          <w:szCs w:val="22"/>
        </w:rPr>
        <w:t xml:space="preserve">3 Describe legal terms related to divorce and role of the court system and identify 2 community or legal resources available for families navigating divorce </w:t>
      </w:r>
    </w:p>
    <w:p w:rsidR="004777F1" w:rsidP="004777F1">
      <w:pPr>
        <w:ind w:left="540" w:hanging="180"/>
        <w:rPr>
          <w:rFonts w:ascii="Garamond" w:hAnsi="Garamond"/>
          <w:sz w:val="22"/>
          <w:szCs w:val="22"/>
        </w:rPr>
      </w:pPr>
      <w:r>
        <w:rPr>
          <w:rFonts w:ascii="Garamond" w:hAnsi="Garamond"/>
          <w:sz w:val="22"/>
          <w:szCs w:val="22"/>
        </w:rPr>
        <w:t>4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352621732"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11324032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