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38673</w:instrText>
      </w:r>
      <w:r>
        <w:rPr>
          <w:rFonts w:ascii="Garamond" w:hAnsi="Garamond"/>
          <w:bCs/>
        </w:rPr>
        <w:instrText xml:space="preserve"> &lt;&gt; "" "</w:instrText>
      </w:r>
      <w:r>
        <w:rPr>
          <w:rFonts w:ascii="Garamond" w:hAnsi="Garamond"/>
          <w:bCs/>
        </w:rPr>
        <w:instrText>2025 Pediatric Grand Rounds On Demand</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2025 Pediatric Grand Rounds On Demand</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December 4,</w:t>
      </w:r>
      <w:r>
        <w:rPr>
          <w:rFonts w:ascii="Garamond" w:hAnsi="Garamond"/>
          <w:bCs/>
        </w:rPr>
        <w:t xml:space="preserve"> 2025 - 12:00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38673</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2025 PGROD: Monitoring and Treating Mental health in Subspecialty Pediatrics by Tamar Rubinstein, MD, MS</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2025 PGROD: Monitoring and Treating Mental health in Subspecialty Pediatrics by Tamar Rubinstein, MD, MS</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Bonachea,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Boyer,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Sofia Davila,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Ernest,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Hallberg,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Christine Koterba,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LEVINSON,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Meade, MD,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Susi Miller, MLIS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Tahagod Mohamed,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Leena Nahata,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support-National Institutes of Health|Consulting Fee-Worth the Wait nonprofit (Relationship has ended)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Reese,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Marcie Rehmar-Rogell,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Sapko , Chief Pharmacy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Weiner,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- 10/14/2025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Define the prevalence and presentation of mental health symptoms in youth with chronic illness, specifically in youth with rheumatologic disease.</w:instrText>
      </w:r>
    </w:p>
    <w:p w:rsidR="004777F1">
      <w:pPr>
        <w:bidi w:val="0"/>
        <w:spacing w:after="280" w:afterAutospacing="1"/>
        <w:rPr>
          <w:rFonts w:ascii="Garamond" w:hAnsi="Garamond"/>
          <w:sz w:val="22"/>
          <w:szCs w:val="22"/>
        </w:rPr>
      </w:pPr>
      <w:r>
        <w:rPr>
          <w:rFonts w:ascii="Garamond" w:hAnsi="Garamond"/>
          <w:sz w:val="22"/>
          <w:szCs w:val="22"/>
        </w:rPr>
        <w:instrText>2 Evaluate the utility of screening for common mental health symptoms in pediatric subspecialty spaces.</w:instrText>
      </w:r>
    </w:p>
    <w:p w:rsidR="004777F1">
      <w:pPr>
        <w:bidi w:val="0"/>
        <w:spacing w:after="280" w:afterAutospacing="1"/>
        <w:rPr>
          <w:rFonts w:ascii="Garamond" w:hAnsi="Garamond"/>
          <w:sz w:val="22"/>
          <w:szCs w:val="22"/>
        </w:rPr>
      </w:pPr>
      <w:r>
        <w:rPr>
          <w:rFonts w:ascii="Garamond" w:hAnsi="Garamond"/>
          <w:sz w:val="22"/>
          <w:szCs w:val="22"/>
        </w:rPr>
        <w:instrText>3 Identify common barriers to addressing mental health needs in subspecialty pediatric settings and strategies to overcome them.</w:instrText>
      </w:r>
    </w:p>
    <w:p w:rsidR="004777F1">
      <w:pPr>
        <w:bidi w:val="0"/>
        <w:spacing w:after="280" w:afterAutospacing="1"/>
        <w:rPr>
          <w:rFonts w:ascii="Garamond" w:hAnsi="Garamond"/>
          <w:sz w:val="22"/>
          <w:szCs w:val="22"/>
        </w:rPr>
      </w:pPr>
      <w:r>
        <w:rPr>
          <w:rFonts w:ascii="Garamond" w:hAnsi="Garamond"/>
          <w:sz w:val="22"/>
          <w:szCs w:val="22"/>
        </w:rPr>
        <w:instrText xml:space="preserve">4 Discuss emerging directions in supporting family mental health, including approaches to addressing parental stress. </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Define the prevalence and presentation of mental health symptoms in youth with chronic illness, specifically in youth with rheumatologic disease.</w:instrText>
      </w:r>
    </w:p>
    <w:p w:rsidP="004777F1">
      <w:pPr>
        <w:ind w:left="540" w:hanging="180"/>
        <w:rPr>
          <w:rFonts w:ascii="Garamond" w:hAnsi="Garamond"/>
          <w:sz w:val="22"/>
          <w:szCs w:val="22"/>
        </w:rPr>
      </w:pPr>
      <w:r>
        <w:rPr>
          <w:rFonts w:ascii="Garamond" w:hAnsi="Garamond"/>
          <w:sz w:val="22"/>
          <w:szCs w:val="22"/>
        </w:rPr>
        <w:instrText>2 Evaluate the utility of screening for common mental health symptoms in pediatric subspecialty spaces.</w:instrText>
      </w:r>
    </w:p>
    <w:p w:rsidP="004777F1">
      <w:pPr>
        <w:ind w:left="540" w:hanging="180"/>
        <w:rPr>
          <w:rFonts w:ascii="Garamond" w:hAnsi="Garamond"/>
          <w:sz w:val="22"/>
          <w:szCs w:val="22"/>
        </w:rPr>
      </w:pPr>
      <w:r>
        <w:rPr>
          <w:rFonts w:ascii="Garamond" w:hAnsi="Garamond"/>
          <w:sz w:val="22"/>
          <w:szCs w:val="22"/>
        </w:rPr>
        <w:instrText>3 Identify common barriers to addressing mental health needs in subspecialty pediatric settings and strategies to overcome them.</w:instrText>
      </w:r>
    </w:p>
    <w:p w:rsidP="004777F1">
      <w:pPr>
        <w:ind w:left="540" w:hanging="180"/>
        <w:rPr>
          <w:rFonts w:ascii="Garamond" w:hAnsi="Garamond"/>
          <w:sz w:val="22"/>
          <w:szCs w:val="22"/>
        </w:rPr>
      </w:pPr>
      <w:r>
        <w:rPr>
          <w:rFonts w:ascii="Garamond" w:hAnsi="Garamond"/>
          <w:sz w:val="22"/>
          <w:szCs w:val="22"/>
        </w:rPr>
        <w:instrText xml:space="preserve">4 Discuss emerging directions in supporting family mental health, including approaches to addressing parental stress. </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Define the prevalence and presentation of mental health symptoms in youth with chronic illness, specifically in youth with rheumatologic disease.</w:t>
      </w:r>
    </w:p>
    <w:p w:rsidP="004777F1">
      <w:pPr>
        <w:ind w:left="540" w:hanging="180"/>
        <w:rPr>
          <w:rFonts w:ascii="Garamond" w:hAnsi="Garamond"/>
          <w:sz w:val="22"/>
          <w:szCs w:val="22"/>
        </w:rPr>
      </w:pPr>
      <w:r>
        <w:rPr>
          <w:rFonts w:ascii="Garamond" w:hAnsi="Garamond"/>
          <w:sz w:val="22"/>
          <w:szCs w:val="22"/>
        </w:rPr>
        <w:t>2 Evaluate the utility of screening for common mental health symptoms in pediatric subspecialty spaces.</w:t>
      </w:r>
    </w:p>
    <w:p w:rsidP="004777F1">
      <w:pPr>
        <w:ind w:left="540" w:hanging="180"/>
        <w:rPr>
          <w:rFonts w:ascii="Garamond" w:hAnsi="Garamond"/>
          <w:sz w:val="22"/>
          <w:szCs w:val="22"/>
        </w:rPr>
      </w:pPr>
      <w:r>
        <w:rPr>
          <w:rFonts w:ascii="Garamond" w:hAnsi="Garamond"/>
          <w:sz w:val="22"/>
          <w:szCs w:val="22"/>
        </w:rPr>
        <w:t>3 Identify common barriers to addressing mental health needs in subspecialty pediatric settings and strategies to overcome them.</w:t>
      </w:r>
    </w:p>
    <w:p w:rsidR="004777F1" w:rsidP="004777F1">
      <w:pPr>
        <w:ind w:left="540" w:hanging="180"/>
        <w:rPr>
          <w:rFonts w:ascii="Garamond" w:hAnsi="Garamond"/>
          <w:sz w:val="22"/>
          <w:szCs w:val="22"/>
        </w:rPr>
      </w:pPr>
      <w:r>
        <w:rPr>
          <w:rFonts w:ascii="Garamond" w:hAnsi="Garamond"/>
          <w:sz w:val="22"/>
          <w:szCs w:val="22"/>
        </w:rPr>
        <w:t xml:space="preserve">4 Discuss emerging directions in supporting family mental health, including approaches to addressing parental stress. </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ACPE contact hour(s)) " "" </w:instrText>
      </w:r>
      <w:r>
        <w:rPr>
          <w:sz w:val="20"/>
          <w:szCs w:val="20"/>
        </w:rPr>
        <w:fldChar w:fldCharType="separate"/>
      </w:r>
      <w:r>
        <w:rPr>
          <w:sz w:val="20"/>
          <w:szCs w:val="20"/>
        </w:rPr>
        <w:t>(</w:t>
      </w:r>
      <w:r>
        <w:rPr>
          <w:sz w:val="20"/>
          <w:szCs w:val="20"/>
        </w:rPr>
        <w:t>1.00</w:t>
      </w:r>
      <w:r>
        <w:rPr>
          <w:sz w:val="20"/>
          <w:szCs w:val="20"/>
        </w:rPr>
        <w:t xml:space="preserve"> ACPE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1.00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instrText>1.00</w:instrText>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8475402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t xml:space="preserve">This activity was planned by and for the healthcare team, and learners will receive </w:t>
      </w:r>
      <w:r w:rsidRPr="00207F0D">
        <w:rPr>
          <w:noProof/>
          <w:sz w:val="20"/>
        </w:rPr>
        <w:t>1.00</w:t>
      </w:r>
      <w:r w:rsidRPr="00207F0D">
        <w:rPr>
          <w:noProof/>
          <w:sz w:val="20"/>
        </w:rPr>
        <w:t xml:space="preserve"> Interprofessional Continuing Education (IPCE) credit(s) for learning and change.</w:t>
      </w:r>
    </w:p>
    <w:p w:rsidR="009F7D61" w:rsidP="00EA24D0">
      <w:pPr>
        <w:rPr>
          <w:noProof/>
          <w:sz w:val="20"/>
        </w:rPr>
      </w:pPr>
    </w:p>
    <w:p w:rsidRPr="00207F0D" w:rsidP="00EA24D0">
      <w:pPr>
        <w:rPr>
          <w:noProof/>
          <w:sz w:val="20"/>
        </w:rPr>
      </w:pP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76757833"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630608375"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