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48571</w:instrText>
      </w:r>
      <w:r>
        <w:rPr>
          <w:rFonts w:ascii="Garamond" w:hAnsi="Garamond"/>
          <w:bCs/>
        </w:rPr>
        <w:instrText xml:space="preserve"> &lt;&gt; "" "</w:instrText>
      </w:r>
      <w:r>
        <w:rPr>
          <w:rFonts w:ascii="Garamond" w:hAnsi="Garamond"/>
          <w:bCs/>
        </w:rPr>
        <w:instrText>2026 Partners for Kids-Behavioral Health Community Education Series (#48571)</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Partners for Kids-Behavioral Health Community Education Series (#48571)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September 11,</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48571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Common Psychopharmacological Management of Mood and Anxiety Disorders (#48580)</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Common Psychopharmacological Management of Mood and Anxiety Disorders (#48580)</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Frueh, MOD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Orme,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Shelley Sheppard, PMHNP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List resources for medications used to treat pediatric patients diagnosed with mood and anxiety disorders.</w:instrText>
      </w:r>
    </w:p>
    <w:p w:rsidR="004777F1">
      <w:pPr>
        <w:rPr>
          <w:rFonts w:ascii="Garamond" w:hAnsi="Garamond"/>
          <w:sz w:val="22"/>
          <w:szCs w:val="22"/>
        </w:rPr>
      </w:pPr>
      <w:r>
        <w:rPr>
          <w:rFonts w:ascii="Garamond" w:hAnsi="Garamond"/>
          <w:sz w:val="22"/>
          <w:szCs w:val="22"/>
        </w:rPr>
        <w:instrText>2 Recognize mechanism of action and side effects of medications.</w:instrText>
      </w:r>
    </w:p>
    <w:p w:rsidR="004777F1">
      <w:pPr>
        <w:rPr>
          <w:rFonts w:ascii="Garamond" w:hAnsi="Garamond"/>
          <w:sz w:val="22"/>
          <w:szCs w:val="22"/>
        </w:rPr>
      </w:pPr>
      <w:r>
        <w:rPr>
          <w:rFonts w:ascii="Garamond" w:hAnsi="Garamond"/>
          <w:sz w:val="22"/>
          <w:szCs w:val="22"/>
        </w:rPr>
        <w:instrText>3 Identify the core principles of polypharmacy.</w:instrText>
      </w:r>
    </w:p>
    <w:p w:rsidR="004777F1">
      <w:pPr>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List resources for medications used to treat pediatric patients diagnosed with mood and anxiety disorders.</w:instrText>
      </w:r>
    </w:p>
    <w:p w:rsidP="004777F1">
      <w:pPr>
        <w:ind w:left="540" w:hanging="180"/>
        <w:rPr>
          <w:rFonts w:ascii="Garamond" w:hAnsi="Garamond"/>
          <w:sz w:val="22"/>
          <w:szCs w:val="22"/>
        </w:rPr>
      </w:pPr>
      <w:r>
        <w:rPr>
          <w:rFonts w:ascii="Garamond" w:hAnsi="Garamond"/>
          <w:sz w:val="22"/>
          <w:szCs w:val="22"/>
        </w:rPr>
        <w:instrText>2 Recognize mechanism of action and side effects of medications.</w:instrText>
      </w:r>
    </w:p>
    <w:p w:rsidP="004777F1">
      <w:pPr>
        <w:ind w:left="540" w:hanging="180"/>
        <w:rPr>
          <w:rFonts w:ascii="Garamond" w:hAnsi="Garamond"/>
          <w:sz w:val="22"/>
          <w:szCs w:val="22"/>
        </w:rPr>
      </w:pPr>
      <w:r>
        <w:rPr>
          <w:rFonts w:ascii="Garamond" w:hAnsi="Garamond"/>
          <w:sz w:val="22"/>
          <w:szCs w:val="22"/>
        </w:rPr>
        <w:instrText>3 Identify the core principles of polypharmacy.</w:instrText>
      </w:r>
    </w:p>
    <w:p w:rsidP="004777F1">
      <w:pPr>
        <w:ind w:left="540" w:hanging="180"/>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List resources for medications used to treat pediatric patients diagnosed with mood and anxiety disorders.</w:t>
      </w:r>
    </w:p>
    <w:p w:rsidP="004777F1">
      <w:pPr>
        <w:ind w:left="540" w:hanging="180"/>
        <w:rPr>
          <w:rFonts w:ascii="Garamond" w:hAnsi="Garamond"/>
          <w:sz w:val="22"/>
          <w:szCs w:val="22"/>
        </w:rPr>
      </w:pPr>
      <w:r>
        <w:rPr>
          <w:rFonts w:ascii="Garamond" w:hAnsi="Garamond"/>
          <w:sz w:val="22"/>
          <w:szCs w:val="22"/>
        </w:rPr>
        <w:t>2 Recognize mechanism of action and side effects of medications.</w:t>
      </w:r>
    </w:p>
    <w:p w:rsidP="004777F1">
      <w:pPr>
        <w:ind w:left="540" w:hanging="180"/>
        <w:rPr>
          <w:rFonts w:ascii="Garamond" w:hAnsi="Garamond"/>
          <w:sz w:val="22"/>
          <w:szCs w:val="22"/>
        </w:rPr>
      </w:pPr>
      <w:r>
        <w:rPr>
          <w:rFonts w:ascii="Garamond" w:hAnsi="Garamond"/>
          <w:sz w:val="22"/>
          <w:szCs w:val="22"/>
        </w:rPr>
        <w:t>3 Identify the core principles of polypharmacy.</w:t>
      </w:r>
    </w:p>
    <w:p w:rsidR="004777F1" w:rsidP="004777F1">
      <w:pPr>
        <w:ind w:left="540" w:hanging="180"/>
        <w:rPr>
          <w:rFonts w:ascii="Garamond" w:hAnsi="Garamond"/>
          <w:sz w:val="22"/>
          <w:szCs w:val="22"/>
        </w:rPr>
      </w:pPr>
      <w:r>
        <w:rPr>
          <w:rFonts w:ascii="Garamond" w:hAnsi="Garamond"/>
          <w:sz w:val="22"/>
          <w:szCs w:val="22"/>
        </w:rPr>
        <w:t>4 Demonstrate effective communication strategies to enhance interdisciplinary collaboration and patient care outcomes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66753965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329632065"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09457021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