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48571</w:instrText>
      </w:r>
      <w:r>
        <w:rPr>
          <w:rFonts w:ascii="Garamond" w:hAnsi="Garamond"/>
          <w:bCs/>
        </w:rPr>
        <w:instrText xml:space="preserve"> &lt;&gt; "" "</w:instrText>
      </w:r>
      <w:r>
        <w:rPr>
          <w:rFonts w:ascii="Garamond" w:hAnsi="Garamond"/>
          <w:bCs/>
        </w:rPr>
        <w:instrText>2026 Partners for Kids-Behavioral Health Community Education Series (#48571)</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Partners for Kids-Behavioral Health Community Education Series (#48571)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July 10,</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48571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Assessing and Treating Emotional Dysregulation in Youth (#48578)</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Assessing and Treating Emotional Dysregulation in Youth (#48578)</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Frueh, MOD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Orme,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Wildman,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biopsychosocial model and its relationship to emotion dysregulation in youth</w:instrText>
      </w:r>
    </w:p>
    <w:p w:rsidR="004777F1">
      <w:pPr>
        <w:bidi w:val="0"/>
        <w:spacing w:after="280" w:afterAutospacing="1"/>
        <w:rPr>
          <w:rFonts w:ascii="Garamond" w:hAnsi="Garamond"/>
          <w:sz w:val="22"/>
          <w:szCs w:val="22"/>
        </w:rPr>
      </w:pPr>
      <w:r>
        <w:rPr>
          <w:rFonts w:ascii="Garamond" w:hAnsi="Garamond"/>
          <w:sz w:val="22"/>
          <w:szCs w:val="22"/>
        </w:rPr>
        <w:instrText>2 Learn basic DBT skills and appropriate applications to regulate intense emotions.</w:instrText>
      </w:r>
    </w:p>
    <w:p w:rsidR="004777F1">
      <w:pPr>
        <w:bidi w:val="0"/>
        <w:spacing w:after="280" w:afterAutospacing="1"/>
        <w:rPr>
          <w:rFonts w:ascii="Garamond" w:hAnsi="Garamond"/>
          <w:sz w:val="22"/>
          <w:szCs w:val="22"/>
        </w:rPr>
      </w:pPr>
      <w:r>
        <w:rPr>
          <w:rFonts w:ascii="Garamond" w:hAnsi="Garamond"/>
          <w:sz w:val="22"/>
          <w:szCs w:val="22"/>
        </w:rPr>
        <w:instrText>3 Learn skills to support caregivers of dysregulated youth as well as their applications to different concerns and populations</w:instrText>
      </w:r>
    </w:p>
    <w:p w:rsidR="004777F1">
      <w:pPr>
        <w:bidi w:val="0"/>
        <w:spacing w:after="280" w:afterAutospacing="1"/>
        <w:rPr>
          <w:rFonts w:ascii="Garamond" w:hAnsi="Garamond"/>
          <w:sz w:val="22"/>
          <w:szCs w:val="22"/>
        </w:rPr>
      </w:pPr>
      <w:r>
        <w:rPr>
          <w:rFonts w:ascii="Garamond" w:hAnsi="Garamond"/>
          <w:sz w:val="22"/>
          <w:szCs w:val="22"/>
        </w:rPr>
        <w:instrText>4 Demonstrate ability to introduce these skills to youth and families through role play practice</w:instrText>
      </w:r>
    </w:p>
    <w:p w:rsidR="004777F1">
      <w:pPr>
        <w:bidi w:val="0"/>
        <w:spacing w:after="280" w:afterAutospacing="1"/>
        <w:rPr>
          <w:rFonts w:ascii="Garamond" w:hAnsi="Garamond"/>
          <w:sz w:val="22"/>
          <w:szCs w:val="22"/>
        </w:rPr>
      </w:pPr>
      <w:r>
        <w:rPr>
          <w:rFonts w:ascii="Garamond" w:hAnsi="Garamond"/>
          <w:sz w:val="22"/>
          <w:szCs w:val="22"/>
        </w:rPr>
        <w:instrText>5 Demonstrate effective communication strategies to enhance interdisciplinary collaboration and patient care outcomes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biopsychosocial model and its relationship to emotion dysregulation in youth</w:instrText>
      </w:r>
    </w:p>
    <w:p w:rsidP="004777F1">
      <w:pPr>
        <w:ind w:left="540" w:hanging="180"/>
        <w:rPr>
          <w:rFonts w:ascii="Garamond" w:hAnsi="Garamond"/>
          <w:sz w:val="22"/>
          <w:szCs w:val="22"/>
        </w:rPr>
      </w:pPr>
      <w:r>
        <w:rPr>
          <w:rFonts w:ascii="Garamond" w:hAnsi="Garamond"/>
          <w:sz w:val="22"/>
          <w:szCs w:val="22"/>
        </w:rPr>
        <w:instrText>2 Learn basic DBT skills and appropriate applications to regulate intense emotions.</w:instrText>
      </w:r>
    </w:p>
    <w:p w:rsidP="004777F1">
      <w:pPr>
        <w:ind w:left="540" w:hanging="180"/>
        <w:rPr>
          <w:rFonts w:ascii="Garamond" w:hAnsi="Garamond"/>
          <w:sz w:val="22"/>
          <w:szCs w:val="22"/>
        </w:rPr>
      </w:pPr>
      <w:r>
        <w:rPr>
          <w:rFonts w:ascii="Garamond" w:hAnsi="Garamond"/>
          <w:sz w:val="22"/>
          <w:szCs w:val="22"/>
        </w:rPr>
        <w:instrText>3 Learn skills to support caregivers of dysregulated youth as well as their applications to different concerns and populations</w:instrText>
      </w:r>
    </w:p>
    <w:p w:rsidP="004777F1">
      <w:pPr>
        <w:ind w:left="540" w:hanging="180"/>
        <w:rPr>
          <w:rFonts w:ascii="Garamond" w:hAnsi="Garamond"/>
          <w:sz w:val="22"/>
          <w:szCs w:val="22"/>
        </w:rPr>
      </w:pPr>
      <w:r>
        <w:rPr>
          <w:rFonts w:ascii="Garamond" w:hAnsi="Garamond"/>
          <w:sz w:val="22"/>
          <w:szCs w:val="22"/>
        </w:rPr>
        <w:instrText>4 Demonstrate ability to introduce these skills to youth and families through role play practice</w:instrText>
      </w:r>
    </w:p>
    <w:p w:rsidP="004777F1">
      <w:pPr>
        <w:ind w:left="540" w:hanging="180"/>
        <w:rPr>
          <w:rFonts w:ascii="Garamond" w:hAnsi="Garamond"/>
          <w:sz w:val="22"/>
          <w:szCs w:val="22"/>
        </w:rPr>
      </w:pPr>
      <w:r>
        <w:rPr>
          <w:rFonts w:ascii="Garamond" w:hAnsi="Garamond"/>
          <w:sz w:val="22"/>
          <w:szCs w:val="22"/>
        </w:rPr>
        <w:instrText>5 Demonstrate effective communication strategies to enhance interdisciplinary collaboration and patient care outcomes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biopsychosocial model and its relationship to emotion dysregulation in youth</w:t>
      </w:r>
    </w:p>
    <w:p w:rsidP="004777F1">
      <w:pPr>
        <w:ind w:left="540" w:hanging="180"/>
        <w:rPr>
          <w:rFonts w:ascii="Garamond" w:hAnsi="Garamond"/>
          <w:sz w:val="22"/>
          <w:szCs w:val="22"/>
        </w:rPr>
      </w:pPr>
      <w:r>
        <w:rPr>
          <w:rFonts w:ascii="Garamond" w:hAnsi="Garamond"/>
          <w:sz w:val="22"/>
          <w:szCs w:val="22"/>
        </w:rPr>
        <w:t>2 Learn basic DBT skills and appropriate applications to regulate intense emotions.</w:t>
      </w:r>
    </w:p>
    <w:p w:rsidP="004777F1">
      <w:pPr>
        <w:ind w:left="540" w:hanging="180"/>
        <w:rPr>
          <w:rFonts w:ascii="Garamond" w:hAnsi="Garamond"/>
          <w:sz w:val="22"/>
          <w:szCs w:val="22"/>
        </w:rPr>
      </w:pPr>
      <w:r>
        <w:rPr>
          <w:rFonts w:ascii="Garamond" w:hAnsi="Garamond"/>
          <w:sz w:val="22"/>
          <w:szCs w:val="22"/>
        </w:rPr>
        <w:t>3 Learn skills to support caregivers of dysregulated youth as well as their applications to different concerns and populations</w:t>
      </w:r>
    </w:p>
    <w:p w:rsidP="004777F1">
      <w:pPr>
        <w:ind w:left="540" w:hanging="180"/>
        <w:rPr>
          <w:rFonts w:ascii="Garamond" w:hAnsi="Garamond"/>
          <w:sz w:val="22"/>
          <w:szCs w:val="22"/>
        </w:rPr>
      </w:pPr>
      <w:r>
        <w:rPr>
          <w:rFonts w:ascii="Garamond" w:hAnsi="Garamond"/>
          <w:sz w:val="22"/>
          <w:szCs w:val="22"/>
        </w:rPr>
        <w:t>4 Demonstrate ability to introduce these skills to youth and families through role play practice</w:t>
      </w:r>
    </w:p>
    <w:p w:rsidR="004777F1" w:rsidP="004777F1">
      <w:pPr>
        <w:ind w:left="540" w:hanging="180"/>
        <w:rPr>
          <w:rFonts w:ascii="Garamond" w:hAnsi="Garamond"/>
          <w:sz w:val="22"/>
          <w:szCs w:val="22"/>
        </w:rPr>
      </w:pPr>
      <w:r>
        <w:rPr>
          <w:rFonts w:ascii="Garamond" w:hAnsi="Garamond"/>
          <w:sz w:val="22"/>
          <w:szCs w:val="22"/>
        </w:rPr>
        <w:t>5 Demonstrate effective communication strategies to enhance interdisciplinary collaboration and patient care outcomes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73488936"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062937574"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18662939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