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48571</w:instrText>
      </w:r>
      <w:r>
        <w:rPr>
          <w:rFonts w:ascii="Garamond" w:hAnsi="Garamond"/>
          <w:bCs/>
        </w:rPr>
        <w:instrText xml:space="preserve"> &lt;&gt; "" "</w:instrText>
      </w:r>
      <w:r>
        <w:rPr>
          <w:rFonts w:ascii="Garamond" w:hAnsi="Garamond"/>
          <w:bCs/>
        </w:rPr>
        <w:instrText>2026 Partners for Kids-Behavioral Health Community Education Series (#48571)</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Partners for Kids-Behavioral Health Community Education Series (#48571)</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March 13,</w:t>
      </w:r>
      <w:r>
        <w:rPr>
          <w:rFonts w:ascii="Garamond" w:hAnsi="Garamond"/>
          <w:bCs/>
        </w:rPr>
        <w:t xml:space="preserve"> 2026 - 9:00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48571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Is it OCD? Is it Anxiety? Don't Crash Out Over Differential Diagnosis! (#48571)</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Is it OCD? Is it Anxiety? Don't Crash Out Over Differential Diagnosis! (#48571)</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Adams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V Amato,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Patrick Frueh, MOD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Orme,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Moneika Sutton,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M Vickery,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List at least three distinguishing features between OCD and other anxiety disorders, including differences in thought patterns, compulsions, and avoidance behaviors.</w:instrText>
      </w:r>
    </w:p>
    <w:p w:rsidR="004777F1">
      <w:pPr>
        <w:bidi w:val="0"/>
        <w:spacing w:after="280" w:afterAutospacing="1"/>
        <w:rPr>
          <w:rFonts w:ascii="Garamond" w:hAnsi="Garamond"/>
          <w:sz w:val="22"/>
          <w:szCs w:val="22"/>
        </w:rPr>
      </w:pPr>
      <w:r>
        <w:rPr>
          <w:rFonts w:ascii="Garamond" w:hAnsi="Garamond"/>
          <w:sz w:val="22"/>
          <w:szCs w:val="22"/>
        </w:rPr>
        <w:instrText>2 Analyze two clinical case vignettes and correctly identify whether symptoms are consistent with OCD or another anxiety disorder, using evidence-based diagnostic criteria.</w:instrText>
      </w:r>
    </w:p>
    <w:p w:rsidR="004777F1">
      <w:pPr>
        <w:bidi w:val="0"/>
        <w:spacing w:after="280" w:afterAutospacing="1"/>
        <w:rPr>
          <w:rFonts w:ascii="Garamond" w:hAnsi="Garamond"/>
          <w:sz w:val="22"/>
          <w:szCs w:val="22"/>
        </w:rPr>
      </w:pPr>
      <w:r>
        <w:rPr>
          <w:rFonts w:ascii="Garamond" w:hAnsi="Garamond"/>
          <w:sz w:val="22"/>
          <w:szCs w:val="22"/>
        </w:rPr>
        <w:instrText>3 Communicate about OCD symptoms and treatment strategies to families, using clear, developmentally appropriate language to support understanding and treatment engagement.</w:instrText>
      </w:r>
    </w:p>
    <w:p w:rsidR="004777F1">
      <w:pPr>
        <w:bidi w:val="0"/>
        <w:spacing w:after="280" w:afterAutospacing="1"/>
        <w:rPr>
          <w:rFonts w:ascii="Garamond" w:hAnsi="Garamond"/>
          <w:sz w:val="22"/>
          <w:szCs w:val="22"/>
        </w:rPr>
      </w:pPr>
      <w:r>
        <w:rPr>
          <w:rFonts w:ascii="Garamond" w:hAnsi="Garamond"/>
          <w:sz w:val="22"/>
          <w:szCs w:val="22"/>
        </w:rPr>
        <w:instrText>4 Develop treatment plans with goals and interventions included in the treatment of OCD and generalized anxiety disorder.</w:instrText>
      </w:r>
    </w:p>
    <w:p w:rsidR="004777F1">
      <w:pPr>
        <w:bidi w:val="0"/>
        <w:spacing w:after="280" w:afterAutospacing="1"/>
        <w:rPr>
          <w:rFonts w:ascii="Garamond" w:hAnsi="Garamond"/>
          <w:sz w:val="22"/>
          <w:szCs w:val="22"/>
        </w:rPr>
      </w:pPr>
      <w:r>
        <w:rPr>
          <w:rFonts w:ascii="Garamond" w:hAnsi="Garamond"/>
          <w:sz w:val="22"/>
          <w:szCs w:val="22"/>
        </w:rPr>
        <w:instrText>5 Demonstrate effective communication strategies to enhance interdisciplinary collaboration and patient care outcomes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List at least three distinguishing features between OCD and other anxiety disorders, including differences in thought patterns, compulsions, and avoidance behaviors.</w:instrText>
      </w:r>
    </w:p>
    <w:p w:rsidP="004777F1">
      <w:pPr>
        <w:ind w:left="540" w:hanging="180"/>
        <w:rPr>
          <w:rFonts w:ascii="Garamond" w:hAnsi="Garamond"/>
          <w:sz w:val="22"/>
          <w:szCs w:val="22"/>
        </w:rPr>
      </w:pPr>
      <w:r>
        <w:rPr>
          <w:rFonts w:ascii="Garamond" w:hAnsi="Garamond"/>
          <w:sz w:val="22"/>
          <w:szCs w:val="22"/>
        </w:rPr>
        <w:instrText>2 Analyze two clinical case vignettes and correctly identify whether symptoms are consistent with OCD or another anxiety disorder, using evidence-based diagnostic criteria.</w:instrText>
      </w:r>
    </w:p>
    <w:p w:rsidP="004777F1">
      <w:pPr>
        <w:ind w:left="540" w:hanging="180"/>
        <w:rPr>
          <w:rFonts w:ascii="Garamond" w:hAnsi="Garamond"/>
          <w:sz w:val="22"/>
          <w:szCs w:val="22"/>
        </w:rPr>
      </w:pPr>
      <w:r>
        <w:rPr>
          <w:rFonts w:ascii="Garamond" w:hAnsi="Garamond"/>
          <w:sz w:val="22"/>
          <w:szCs w:val="22"/>
        </w:rPr>
        <w:instrText>3 Communicate about OCD symptoms and treatment strategies to families, using clear, developmentally appropriate language to support understanding and treatment engagement.</w:instrText>
      </w:r>
    </w:p>
    <w:p w:rsidP="004777F1">
      <w:pPr>
        <w:ind w:left="540" w:hanging="180"/>
        <w:rPr>
          <w:rFonts w:ascii="Garamond" w:hAnsi="Garamond"/>
          <w:sz w:val="22"/>
          <w:szCs w:val="22"/>
        </w:rPr>
      </w:pPr>
      <w:r>
        <w:rPr>
          <w:rFonts w:ascii="Garamond" w:hAnsi="Garamond"/>
          <w:sz w:val="22"/>
          <w:szCs w:val="22"/>
        </w:rPr>
        <w:instrText>4 Develop treatment plans with goals and interventions included in the treatment of OCD and generalized anxiety disorder.</w:instrText>
      </w:r>
    </w:p>
    <w:p w:rsidP="004777F1">
      <w:pPr>
        <w:ind w:left="540" w:hanging="180"/>
        <w:rPr>
          <w:rFonts w:ascii="Garamond" w:hAnsi="Garamond"/>
          <w:sz w:val="22"/>
          <w:szCs w:val="22"/>
        </w:rPr>
      </w:pPr>
      <w:r>
        <w:rPr>
          <w:rFonts w:ascii="Garamond" w:hAnsi="Garamond"/>
          <w:sz w:val="22"/>
          <w:szCs w:val="22"/>
        </w:rPr>
        <w:instrText>5 Demonstrate effective communication strategies to enhance interdisciplinary collaboration and patient care outcomes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List at least three distinguishing features between OCD and other anxiety disorders, including differences in thought patterns, compulsions, and avoidance behaviors.</w:t>
      </w:r>
    </w:p>
    <w:p w:rsidP="004777F1">
      <w:pPr>
        <w:ind w:left="540" w:hanging="180"/>
        <w:rPr>
          <w:rFonts w:ascii="Garamond" w:hAnsi="Garamond"/>
          <w:sz w:val="22"/>
          <w:szCs w:val="22"/>
        </w:rPr>
      </w:pPr>
      <w:r>
        <w:rPr>
          <w:rFonts w:ascii="Garamond" w:hAnsi="Garamond"/>
          <w:sz w:val="22"/>
          <w:szCs w:val="22"/>
        </w:rPr>
        <w:t>2 Analyze two clinical case vignettes and correctly identify whether symptoms are consistent with OCD or another anxiety disorder, using evidence-based diagnostic criteria.</w:t>
      </w:r>
    </w:p>
    <w:p w:rsidP="004777F1">
      <w:pPr>
        <w:ind w:left="540" w:hanging="180"/>
        <w:rPr>
          <w:rFonts w:ascii="Garamond" w:hAnsi="Garamond"/>
          <w:sz w:val="22"/>
          <w:szCs w:val="22"/>
        </w:rPr>
      </w:pPr>
      <w:r>
        <w:rPr>
          <w:rFonts w:ascii="Garamond" w:hAnsi="Garamond"/>
          <w:sz w:val="22"/>
          <w:szCs w:val="22"/>
        </w:rPr>
        <w:t>3 Communicate about OCD symptoms and treatment strategies to families, using clear, developmentally appropriate language to support understanding and treatment engagement.</w:t>
      </w:r>
    </w:p>
    <w:p w:rsidP="004777F1">
      <w:pPr>
        <w:ind w:left="540" w:hanging="180"/>
        <w:rPr>
          <w:rFonts w:ascii="Garamond" w:hAnsi="Garamond"/>
          <w:sz w:val="22"/>
          <w:szCs w:val="22"/>
        </w:rPr>
      </w:pPr>
      <w:r>
        <w:rPr>
          <w:rFonts w:ascii="Garamond" w:hAnsi="Garamond"/>
          <w:sz w:val="22"/>
          <w:szCs w:val="22"/>
        </w:rPr>
        <w:t>4 Develop treatment plans with goals and interventions included in the treatment of OCD and generalized anxiety disorder.</w:t>
      </w:r>
    </w:p>
    <w:p w:rsidR="004777F1" w:rsidP="004777F1">
      <w:pPr>
        <w:ind w:left="540" w:hanging="180"/>
        <w:rPr>
          <w:rFonts w:ascii="Garamond" w:hAnsi="Garamond"/>
          <w:sz w:val="22"/>
          <w:szCs w:val="22"/>
        </w:rPr>
      </w:pPr>
      <w:r>
        <w:rPr>
          <w:rFonts w:ascii="Garamond" w:hAnsi="Garamond"/>
          <w:sz w:val="22"/>
          <w:szCs w:val="22"/>
        </w:rPr>
        <w:t>5 Demonstrate effective communication strategies to enhance interdisciplinary collaboration and patient care outcomes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252835654"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339144095"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27113122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