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Behavior Management 1.0: Theory and Practice (#47840)</w:instrText>
      </w:r>
      <w:r>
        <w:rPr>
          <w:rFonts w:ascii="Garamond" w:hAnsi="Garamond"/>
          <w:bCs/>
        </w:rPr>
        <w:instrText xml:space="preserve">" </w:instrText>
      </w:r>
      <w:r>
        <w:rPr>
          <w:rFonts w:ascii="Garamond" w:hAnsi="Garamond"/>
          <w:bCs/>
        </w:rPr>
        <w:fldChar w:fldCharType="separate"/>
      </w:r>
      <w:r>
        <w:rPr>
          <w:rFonts w:ascii="Garamond" w:hAnsi="Garamond"/>
          <w:bCs/>
        </w:rPr>
        <w:t>BH Education: Behavior Management 1.0: Theory and Practice (#47840)</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July 22,</w:t>
      </w:r>
      <w:r>
        <w:rPr>
          <w:rFonts w:ascii="Garamond" w:hAnsi="Garamond"/>
          <w:bCs/>
        </w:rPr>
        <w:t xml:space="preserve"> 2026 - 8:30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W Fields,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Lynda Wolfe,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Linstedt,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Recall the theoretical foundation for behavioral interventions.  </w:instrText>
      </w:r>
    </w:p>
    <w:p w:rsidR="004777F1">
      <w:pPr>
        <w:rPr>
          <w:rFonts w:ascii="Garamond" w:hAnsi="Garamond"/>
          <w:sz w:val="22"/>
          <w:szCs w:val="22"/>
        </w:rPr>
      </w:pPr>
      <w:r>
        <w:rPr>
          <w:rFonts w:ascii="Garamond" w:hAnsi="Garamond"/>
          <w:sz w:val="22"/>
          <w:szCs w:val="22"/>
        </w:rPr>
        <w:instrText xml:space="preserve">2 Engage in practical application through use of vignettes and group discussion.  </w:instrText>
      </w:r>
    </w:p>
    <w:p w:rsidR="004777F1">
      <w:pPr>
        <w:rPr>
          <w:rFonts w:ascii="Garamond" w:hAnsi="Garamond"/>
          <w:sz w:val="22"/>
          <w:szCs w:val="22"/>
        </w:rPr>
      </w:pPr>
      <w:r>
        <w:rPr>
          <w:rFonts w:ascii="Garamond" w:hAnsi="Garamond"/>
          <w:sz w:val="22"/>
          <w:szCs w:val="22"/>
        </w:rPr>
        <w:instrText>3 Define target behaviors, explain/assess the behaviors, and develop interventions to change target behaviors.</w:instrText>
      </w:r>
    </w:p>
    <w:p w:rsidR="004777F1">
      <w:pPr>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Recall the theoretical foundation for behavioral interventions.  </w:instrText>
      </w:r>
    </w:p>
    <w:p w:rsidP="004777F1">
      <w:pPr>
        <w:ind w:left="540" w:hanging="180"/>
        <w:rPr>
          <w:rFonts w:ascii="Garamond" w:hAnsi="Garamond"/>
          <w:sz w:val="22"/>
          <w:szCs w:val="22"/>
        </w:rPr>
      </w:pPr>
      <w:r>
        <w:rPr>
          <w:rFonts w:ascii="Garamond" w:hAnsi="Garamond"/>
          <w:sz w:val="22"/>
          <w:szCs w:val="22"/>
        </w:rPr>
        <w:instrText xml:space="preserve">2 Engage in practical application through use of vignettes and group discussion.  </w:instrText>
      </w:r>
    </w:p>
    <w:p w:rsidP="004777F1">
      <w:pPr>
        <w:ind w:left="540" w:hanging="180"/>
        <w:rPr>
          <w:rFonts w:ascii="Garamond" w:hAnsi="Garamond"/>
          <w:sz w:val="22"/>
          <w:szCs w:val="22"/>
        </w:rPr>
      </w:pPr>
      <w:r>
        <w:rPr>
          <w:rFonts w:ascii="Garamond" w:hAnsi="Garamond"/>
          <w:sz w:val="22"/>
          <w:szCs w:val="22"/>
        </w:rPr>
        <w:instrText>3 Define target behaviors, explain/assess the behaviors, and develop interventions to change target behaviors.</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Recall the theoretical foundation for behavioral interventions.  </w:t>
      </w:r>
    </w:p>
    <w:p w:rsidP="004777F1">
      <w:pPr>
        <w:ind w:left="540" w:hanging="180"/>
        <w:rPr>
          <w:rFonts w:ascii="Garamond" w:hAnsi="Garamond"/>
          <w:sz w:val="22"/>
          <w:szCs w:val="22"/>
        </w:rPr>
      </w:pPr>
      <w:r>
        <w:rPr>
          <w:rFonts w:ascii="Garamond" w:hAnsi="Garamond"/>
          <w:sz w:val="22"/>
          <w:szCs w:val="22"/>
        </w:rPr>
        <w:t xml:space="preserve">2 Engage in practical application through use of vignettes and group discussion.  </w:t>
      </w:r>
    </w:p>
    <w:p w:rsidP="004777F1">
      <w:pPr>
        <w:ind w:left="540" w:hanging="180"/>
        <w:rPr>
          <w:rFonts w:ascii="Garamond" w:hAnsi="Garamond"/>
          <w:sz w:val="22"/>
          <w:szCs w:val="22"/>
        </w:rPr>
      </w:pPr>
      <w:r>
        <w:rPr>
          <w:rFonts w:ascii="Garamond" w:hAnsi="Garamond"/>
          <w:sz w:val="22"/>
          <w:szCs w:val="22"/>
        </w:rPr>
        <w:t>3 Define target behaviors, explain/assess the behaviors, and develop interventions to change target behaviors.</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7.00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7.00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84467505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7.00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7.00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7.00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94516565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7.00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