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Promoting Pediatric Flu Vaccination: Education and Advocacy</w:instrText>
      </w:r>
      <w:r>
        <w:rPr>
          <w:rFonts w:ascii="Garamond" w:hAnsi="Garamond"/>
          <w:bCs/>
        </w:rPr>
        <w:instrText xml:space="preserve">" </w:instrText>
      </w:r>
      <w:r>
        <w:rPr>
          <w:rFonts w:ascii="Garamond" w:hAnsi="Garamond"/>
          <w:bCs/>
        </w:rPr>
        <w:fldChar w:fldCharType="separate"/>
      </w:r>
      <w:r>
        <w:rPr>
          <w:rFonts w:ascii="Garamond" w:hAnsi="Garamond"/>
          <w:bCs/>
        </w:rPr>
        <w:t>Promoting Pediatric Flu Vaccination: Education and Advocacy</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8,</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Resetar,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Gerene S Bauldoff, PhD, RN, FCCP, MAACVPR,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Beneficiary-Pearson Higher Education - 12/17/2024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Identify key facts about the influenza virus and effectiveness of vaccination</w:instrText>
      </w:r>
    </w:p>
    <w:p w:rsidR="004777F1" w:rsidP="004777F1">
      <w:pPr>
        <w:ind w:left="540" w:hanging="180"/>
        <w:rPr>
          <w:rFonts w:ascii="Garamond" w:hAnsi="Garamond"/>
          <w:sz w:val="22"/>
          <w:szCs w:val="22"/>
        </w:rPr>
      </w:pPr>
      <w:r>
        <w:rPr>
          <w:rFonts w:ascii="Garamond" w:hAnsi="Garamond"/>
          <w:sz w:val="22"/>
          <w:szCs w:val="22"/>
        </w:rPr>
        <w:instrText>2 Apply vaccination communication strategies to address vaccine hesitancy with patients and families</w:instrText>
      </w:r>
    </w:p>
    <w:p w:rsidR="004777F1" w:rsidP="004777F1">
      <w:pPr>
        <w:ind w:left="540" w:hanging="180"/>
        <w:rPr>
          <w:rFonts w:ascii="Garamond" w:hAnsi="Garamond"/>
          <w:sz w:val="22"/>
          <w:szCs w:val="22"/>
        </w:rPr>
      </w:pPr>
      <w:r>
        <w:rPr>
          <w:rFonts w:ascii="Garamond" w:hAnsi="Garamond"/>
          <w:sz w:val="22"/>
          <w:szCs w:val="22"/>
        </w:rPr>
        <w:instrText>3 Demonstrate increased confidence in recommending and educating families about the influenza vaccination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key facts about the influenza virus and effectiveness of vaccination</w:instrText>
      </w:r>
    </w:p>
    <w:p w:rsidP="004777F1">
      <w:pPr>
        <w:ind w:left="540" w:hanging="180"/>
        <w:rPr>
          <w:rFonts w:ascii="Garamond" w:hAnsi="Garamond"/>
          <w:sz w:val="22"/>
          <w:szCs w:val="22"/>
        </w:rPr>
      </w:pPr>
      <w:r>
        <w:rPr>
          <w:rFonts w:ascii="Garamond" w:hAnsi="Garamond"/>
          <w:sz w:val="22"/>
          <w:szCs w:val="22"/>
        </w:rPr>
        <w:instrText>2 Apply vaccination communication strategies to address vaccine hesitancy with patients and families</w:instrText>
      </w:r>
    </w:p>
    <w:p w:rsidP="004777F1">
      <w:pPr>
        <w:ind w:left="540" w:hanging="180"/>
        <w:rPr>
          <w:rFonts w:ascii="Garamond" w:hAnsi="Garamond"/>
          <w:sz w:val="22"/>
          <w:szCs w:val="22"/>
        </w:rPr>
      </w:pPr>
      <w:r>
        <w:rPr>
          <w:rFonts w:ascii="Garamond" w:hAnsi="Garamond"/>
          <w:sz w:val="22"/>
          <w:szCs w:val="22"/>
        </w:rPr>
        <w:instrText>3 Demonstrate increased confidence in recommending and educating families about the influenza vaccination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key facts about the influenza virus and effectiveness of vaccination</w:t>
      </w:r>
    </w:p>
    <w:p w:rsidP="004777F1">
      <w:pPr>
        <w:ind w:left="540" w:hanging="180"/>
        <w:rPr>
          <w:rFonts w:ascii="Garamond" w:hAnsi="Garamond"/>
          <w:sz w:val="22"/>
          <w:szCs w:val="22"/>
        </w:rPr>
      </w:pPr>
      <w:r>
        <w:rPr>
          <w:rFonts w:ascii="Garamond" w:hAnsi="Garamond"/>
          <w:sz w:val="22"/>
          <w:szCs w:val="22"/>
        </w:rPr>
        <w:t>2 Apply vaccination communication strategies to address vaccine hesitancy with patients and families</w:t>
      </w:r>
    </w:p>
    <w:p w:rsidR="004777F1" w:rsidP="004777F1">
      <w:pPr>
        <w:ind w:left="540" w:hanging="180"/>
        <w:rPr>
          <w:rFonts w:ascii="Garamond" w:hAnsi="Garamond"/>
          <w:sz w:val="22"/>
          <w:szCs w:val="22"/>
        </w:rPr>
      </w:pPr>
      <w:r>
        <w:rPr>
          <w:rFonts w:ascii="Garamond" w:hAnsi="Garamond"/>
          <w:sz w:val="22"/>
          <w:szCs w:val="22"/>
        </w:rPr>
        <w:t>3 Demonstrate increased confidence in recommending and educating families about the influenza vaccination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0.75</w:instrText>
      </w:r>
      <w:r>
        <w:rPr>
          <w:sz w:val="20"/>
          <w:szCs w:val="20"/>
        </w:rPr>
        <w:instrText xml:space="preserve"> &gt; 0 "(</w:instrText>
      </w:r>
      <w:r>
        <w:rPr>
          <w:sz w:val="20"/>
          <w:szCs w:val="20"/>
        </w:rPr>
        <w:instrText>0.75</w:instrText>
      </w:r>
      <w:r>
        <w:rPr>
          <w:sz w:val="20"/>
          <w:szCs w:val="20"/>
        </w:rPr>
        <w:instrText xml:space="preserve"> ANCC contact hour(s)) " "" </w:instrText>
      </w:r>
      <w:r>
        <w:rPr>
          <w:sz w:val="20"/>
          <w:szCs w:val="20"/>
        </w:rPr>
        <w:fldChar w:fldCharType="separate"/>
      </w:r>
      <w:r>
        <w:rPr>
          <w:sz w:val="20"/>
          <w:szCs w:val="20"/>
        </w:rPr>
        <w:t>(</w:t>
      </w:r>
      <w:r>
        <w:rPr>
          <w:sz w:val="20"/>
          <w:szCs w:val="20"/>
        </w:rPr>
        <w:t>0.75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