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2025 Behavioral Health Webinar for Primary Care Series On Demand: Dilemma of Despair: Coping with Grief as a Healthcare Provider (#47555)</w:instrText>
      </w:r>
      <w:r>
        <w:rPr>
          <w:rFonts w:ascii="Garamond" w:hAnsi="Garamond"/>
          <w:bCs/>
        </w:rPr>
        <w:instrText xml:space="preserve">" </w:instrText>
      </w:r>
      <w:r>
        <w:rPr>
          <w:rFonts w:ascii="Garamond" w:hAnsi="Garamond"/>
          <w:bCs/>
        </w:rPr>
        <w:fldChar w:fldCharType="separate"/>
      </w:r>
      <w:r>
        <w:rPr>
          <w:rFonts w:ascii="Garamond" w:hAnsi="Garamond"/>
          <w:bCs/>
        </w:rPr>
        <w:t>2025 Behavioral Health Webinar for Primary Care Series On Demand: Dilemma of Despair: Coping with Grief as a Healthcare Provider (#47555)</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August 14,</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Katelin R Tolbert, EFDA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Define concept of grief experienced by healthcare providers</w:instrText>
      </w:r>
    </w:p>
    <w:p w:rsidR="004777F1">
      <w:pPr>
        <w:bidi w:val="0"/>
        <w:spacing w:after="280" w:afterAutospacing="1"/>
        <w:rPr>
          <w:rFonts w:ascii="Garamond" w:hAnsi="Garamond"/>
          <w:sz w:val="22"/>
          <w:szCs w:val="22"/>
        </w:rPr>
      </w:pPr>
      <w:r>
        <w:rPr>
          <w:rFonts w:ascii="Garamond" w:hAnsi="Garamond"/>
          <w:sz w:val="22"/>
          <w:szCs w:val="22"/>
        </w:rPr>
        <w:instrText>2 Identify common sources and manifestations of grief among healthcare providers</w:instrText>
      </w:r>
    </w:p>
    <w:p w:rsidR="004777F1">
      <w:pPr>
        <w:bidi w:val="0"/>
        <w:spacing w:after="280" w:afterAutospacing="1"/>
        <w:rPr>
          <w:rFonts w:ascii="Garamond" w:hAnsi="Garamond"/>
          <w:sz w:val="22"/>
          <w:szCs w:val="22"/>
        </w:rPr>
      </w:pPr>
      <w:r>
        <w:rPr>
          <w:rFonts w:ascii="Garamond" w:hAnsi="Garamond"/>
          <w:sz w:val="22"/>
          <w:szCs w:val="22"/>
        </w:rPr>
        <w:instrText>3 Describe impact of healthcare provider grief on emotional and occupational functioning, patient care, and systems</w:instrText>
      </w:r>
    </w:p>
    <w:p w:rsidR="004777F1">
      <w:pPr>
        <w:bidi w:val="0"/>
        <w:spacing w:after="280" w:afterAutospacing="1"/>
        <w:rPr>
          <w:rFonts w:ascii="Garamond" w:hAnsi="Garamond"/>
          <w:sz w:val="22"/>
          <w:szCs w:val="22"/>
        </w:rPr>
      </w:pPr>
      <w:r>
        <w:rPr>
          <w:rFonts w:ascii="Garamond" w:hAnsi="Garamond"/>
          <w:sz w:val="22"/>
          <w:szCs w:val="22"/>
        </w:rPr>
        <w:instrText>4 Discuss evidence-based institutional and organizational strategies for recognizing, validating, and supporting healthcare provider grief</w:instrText>
      </w:r>
    </w:p>
    <w:p w:rsidR="004777F1">
      <w:pPr>
        <w:bidi w:val="0"/>
        <w:spacing w:after="280" w:afterAutospacing="1"/>
        <w:rPr>
          <w:rFonts w:ascii="Garamond" w:hAnsi="Garamond"/>
          <w:sz w:val="22"/>
          <w:szCs w:val="22"/>
        </w:rPr>
      </w:pPr>
      <w:r>
        <w:rPr>
          <w:rFonts w:ascii="Garamond" w:hAnsi="Garamond"/>
          <w:sz w:val="22"/>
          <w:szCs w:val="22"/>
        </w:rPr>
        <w:instrText>5 Encourage attendees to reflect on their own grief experiences and consider steps to foster resilience and emotional well-being</w:instrText>
      </w:r>
    </w:p>
    <w:p w:rsidR="004777F1">
      <w:pPr>
        <w:bidi w:val="0"/>
        <w:spacing w:after="280" w:afterAutospacing="1"/>
        <w:rPr>
          <w:rFonts w:ascii="Garamond" w:hAnsi="Garamond"/>
          <w:sz w:val="22"/>
          <w:szCs w:val="22"/>
        </w:rPr>
      </w:pPr>
      <w:r>
        <w:rPr>
          <w:rFonts w:ascii="Garamond" w:hAnsi="Garamond"/>
          <w:sz w:val="22"/>
          <w:szCs w:val="22"/>
        </w:rPr>
        <w:instrText>6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Define concept of grief experienced by healthcare providers</w:instrText>
      </w:r>
    </w:p>
    <w:p w:rsidP="004777F1">
      <w:pPr>
        <w:ind w:left="540" w:hanging="180"/>
        <w:rPr>
          <w:rFonts w:ascii="Garamond" w:hAnsi="Garamond"/>
          <w:sz w:val="22"/>
          <w:szCs w:val="22"/>
        </w:rPr>
      </w:pPr>
      <w:r>
        <w:rPr>
          <w:rFonts w:ascii="Garamond" w:hAnsi="Garamond"/>
          <w:sz w:val="22"/>
          <w:szCs w:val="22"/>
        </w:rPr>
        <w:instrText>2 Identify common sources and manifestations of grief among healthcare providers</w:instrText>
      </w:r>
    </w:p>
    <w:p w:rsidP="004777F1">
      <w:pPr>
        <w:ind w:left="540" w:hanging="180"/>
        <w:rPr>
          <w:rFonts w:ascii="Garamond" w:hAnsi="Garamond"/>
          <w:sz w:val="22"/>
          <w:szCs w:val="22"/>
        </w:rPr>
      </w:pPr>
      <w:r>
        <w:rPr>
          <w:rFonts w:ascii="Garamond" w:hAnsi="Garamond"/>
          <w:sz w:val="22"/>
          <w:szCs w:val="22"/>
        </w:rPr>
        <w:instrText>3 Describe impact of healthcare provider grief on emotional and occupational functioning, patient care, and systems</w:instrText>
      </w:r>
    </w:p>
    <w:p w:rsidP="004777F1">
      <w:pPr>
        <w:ind w:left="540" w:hanging="180"/>
        <w:rPr>
          <w:rFonts w:ascii="Garamond" w:hAnsi="Garamond"/>
          <w:sz w:val="22"/>
          <w:szCs w:val="22"/>
        </w:rPr>
      </w:pPr>
      <w:r>
        <w:rPr>
          <w:rFonts w:ascii="Garamond" w:hAnsi="Garamond"/>
          <w:sz w:val="22"/>
          <w:szCs w:val="22"/>
        </w:rPr>
        <w:instrText>4 Discuss evidence-based institutional and organizational strategies for recognizing, validating, and supporting healthcare provider grief</w:instrText>
      </w:r>
    </w:p>
    <w:p w:rsidP="004777F1">
      <w:pPr>
        <w:ind w:left="540" w:hanging="180"/>
        <w:rPr>
          <w:rFonts w:ascii="Garamond" w:hAnsi="Garamond"/>
          <w:sz w:val="22"/>
          <w:szCs w:val="22"/>
        </w:rPr>
      </w:pPr>
      <w:r>
        <w:rPr>
          <w:rFonts w:ascii="Garamond" w:hAnsi="Garamond"/>
          <w:sz w:val="22"/>
          <w:szCs w:val="22"/>
        </w:rPr>
        <w:instrText>5 Encourage attendees to reflect on their own grief experiences and consider steps to foster resilience and emotional well-being</w:instrText>
      </w:r>
    </w:p>
    <w:p w:rsidP="004777F1">
      <w:pPr>
        <w:ind w:left="540" w:hanging="180"/>
        <w:rPr>
          <w:rFonts w:ascii="Garamond" w:hAnsi="Garamond"/>
          <w:sz w:val="22"/>
          <w:szCs w:val="22"/>
        </w:rPr>
      </w:pPr>
      <w:r>
        <w:rPr>
          <w:rFonts w:ascii="Garamond" w:hAnsi="Garamond"/>
          <w:sz w:val="22"/>
          <w:szCs w:val="22"/>
        </w:rPr>
        <w:instrText>6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Define concept of grief experienced by healthcare providers</w:t>
      </w:r>
    </w:p>
    <w:p w:rsidP="004777F1">
      <w:pPr>
        <w:ind w:left="540" w:hanging="180"/>
        <w:rPr>
          <w:rFonts w:ascii="Garamond" w:hAnsi="Garamond"/>
          <w:sz w:val="22"/>
          <w:szCs w:val="22"/>
        </w:rPr>
      </w:pPr>
      <w:r>
        <w:rPr>
          <w:rFonts w:ascii="Garamond" w:hAnsi="Garamond"/>
          <w:sz w:val="22"/>
          <w:szCs w:val="22"/>
        </w:rPr>
        <w:t>2 Identify common sources and manifestations of grief among healthcare providers</w:t>
      </w:r>
    </w:p>
    <w:p w:rsidP="004777F1">
      <w:pPr>
        <w:ind w:left="540" w:hanging="180"/>
        <w:rPr>
          <w:rFonts w:ascii="Garamond" w:hAnsi="Garamond"/>
          <w:sz w:val="22"/>
          <w:szCs w:val="22"/>
        </w:rPr>
      </w:pPr>
      <w:r>
        <w:rPr>
          <w:rFonts w:ascii="Garamond" w:hAnsi="Garamond"/>
          <w:sz w:val="22"/>
          <w:szCs w:val="22"/>
        </w:rPr>
        <w:t>3 Describe impact of healthcare provider grief on emotional and occupational functioning, patient care, and systems</w:t>
      </w:r>
    </w:p>
    <w:p w:rsidP="004777F1">
      <w:pPr>
        <w:ind w:left="540" w:hanging="180"/>
        <w:rPr>
          <w:rFonts w:ascii="Garamond" w:hAnsi="Garamond"/>
          <w:sz w:val="22"/>
          <w:szCs w:val="22"/>
        </w:rPr>
      </w:pPr>
      <w:r>
        <w:rPr>
          <w:rFonts w:ascii="Garamond" w:hAnsi="Garamond"/>
          <w:sz w:val="22"/>
          <w:szCs w:val="22"/>
        </w:rPr>
        <w:t>4 Discuss evidence-based institutional and organizational strategies for recognizing, validating, and supporting healthcare provider grief</w:t>
      </w:r>
    </w:p>
    <w:p w:rsidP="004777F1">
      <w:pPr>
        <w:ind w:left="540" w:hanging="180"/>
        <w:rPr>
          <w:rFonts w:ascii="Garamond" w:hAnsi="Garamond"/>
          <w:sz w:val="22"/>
          <w:szCs w:val="22"/>
        </w:rPr>
      </w:pPr>
      <w:r>
        <w:rPr>
          <w:rFonts w:ascii="Garamond" w:hAnsi="Garamond"/>
          <w:sz w:val="22"/>
          <w:szCs w:val="22"/>
        </w:rPr>
        <w:t>5 Encourage attendees to reflect on their own grief experiences and consider steps to foster resilience and emotional well-being</w:t>
      </w:r>
    </w:p>
    <w:p w:rsidR="004777F1" w:rsidP="004777F1">
      <w:pPr>
        <w:ind w:left="540" w:hanging="180"/>
        <w:rPr>
          <w:rFonts w:ascii="Garamond" w:hAnsi="Garamond"/>
          <w:sz w:val="22"/>
          <w:szCs w:val="22"/>
        </w:rPr>
      </w:pPr>
      <w:r>
        <w:rPr>
          <w:rFonts w:ascii="Garamond" w:hAnsi="Garamond"/>
          <w:sz w:val="22"/>
          <w:szCs w:val="22"/>
        </w:rPr>
        <w:t>6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116811804"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613207577"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638047679"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2116309760"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893133731"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