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What NOT to Do: Controlled Substance Laws and Case Applications</w:instrText>
      </w:r>
      <w:r>
        <w:rPr>
          <w:rFonts w:ascii="Garamond" w:hAnsi="Garamond"/>
          <w:bCs/>
        </w:rPr>
        <w:instrText xml:space="preserve">" </w:instrText>
      </w:r>
      <w:r>
        <w:rPr>
          <w:rFonts w:ascii="Garamond" w:hAnsi="Garamond"/>
          <w:bCs/>
        </w:rPr>
        <w:fldChar w:fldCharType="separate"/>
      </w:r>
      <w:r>
        <w:rPr>
          <w:rFonts w:ascii="Garamond" w:hAnsi="Garamond"/>
          <w:bCs/>
        </w:rPr>
        <w:t>What NOT to Do: Controlled Substance Laws and Case Applications</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July 9,</w:t>
      </w:r>
      <w:r>
        <w:rPr>
          <w:rFonts w:ascii="Garamond" w:hAnsi="Garamond"/>
          <w:bCs/>
        </w:rPr>
        <w:t xml:space="preserve"> 2025 - 2:00 PM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Cristin Wilson, N/A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Pharmacy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Lindsey Glaze,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Caitlin M Hawkins,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1 Describe key federal and state laws concerning controlled substances</w:instrText>
      </w:r>
    </w:p>
    <w:p w:rsidR="004777F1" w:rsidP="004777F1">
      <w:pPr>
        <w:ind w:left="540" w:hanging="180"/>
        <w:rPr>
          <w:rFonts w:ascii="Garamond" w:hAnsi="Garamond"/>
          <w:sz w:val="22"/>
          <w:szCs w:val="22"/>
        </w:rPr>
      </w:pPr>
      <w:r>
        <w:rPr>
          <w:rFonts w:ascii="Garamond" w:hAnsi="Garamond"/>
          <w:sz w:val="22"/>
          <w:szCs w:val="22"/>
        </w:rPr>
        <w:instrText>2 Describe NCH-specific practices as they relate to controlled substance laws</w:instrText>
      </w:r>
    </w:p>
    <w:p w:rsidR="004777F1" w:rsidP="004777F1">
      <w:pPr>
        <w:ind w:left="540" w:hanging="180"/>
        <w:rPr>
          <w:rFonts w:ascii="Garamond" w:hAnsi="Garamond"/>
          <w:sz w:val="22"/>
          <w:szCs w:val="22"/>
        </w:rPr>
      </w:pPr>
      <w:r>
        <w:rPr>
          <w:rFonts w:ascii="Garamond" w:hAnsi="Garamond"/>
          <w:sz w:val="22"/>
          <w:szCs w:val="22"/>
        </w:rPr>
        <w:instrText>3 Discuss DEA press releases and review key laws related to cases</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Describe key federal and state laws concerning controlled substances</w:instrText>
      </w:r>
    </w:p>
    <w:p w:rsidP="004777F1">
      <w:pPr>
        <w:ind w:left="540" w:hanging="180"/>
        <w:rPr>
          <w:rFonts w:ascii="Garamond" w:hAnsi="Garamond"/>
          <w:sz w:val="22"/>
          <w:szCs w:val="22"/>
        </w:rPr>
      </w:pPr>
      <w:r>
        <w:rPr>
          <w:rFonts w:ascii="Garamond" w:hAnsi="Garamond"/>
          <w:sz w:val="22"/>
          <w:szCs w:val="22"/>
        </w:rPr>
        <w:instrText>2 Describe NCH-specific practices as they relate to controlled substance laws</w:instrText>
      </w:r>
    </w:p>
    <w:p w:rsidP="004777F1">
      <w:pPr>
        <w:ind w:left="540" w:hanging="180"/>
        <w:rPr>
          <w:rFonts w:ascii="Garamond" w:hAnsi="Garamond"/>
          <w:sz w:val="22"/>
          <w:szCs w:val="22"/>
        </w:rPr>
      </w:pPr>
      <w:r>
        <w:rPr>
          <w:rFonts w:ascii="Garamond" w:hAnsi="Garamond"/>
          <w:sz w:val="22"/>
          <w:szCs w:val="22"/>
        </w:rPr>
        <w:instrText>3 Discuss DEA press releases and review key laws related to cases</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Pharmacist Objectives: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Describe key federal and state laws concerning controlled substances</w:t>
      </w:r>
    </w:p>
    <w:p w:rsidP="004777F1">
      <w:pPr>
        <w:ind w:left="540" w:hanging="180"/>
        <w:rPr>
          <w:rFonts w:ascii="Garamond" w:hAnsi="Garamond"/>
          <w:sz w:val="22"/>
          <w:szCs w:val="22"/>
        </w:rPr>
      </w:pPr>
      <w:r>
        <w:rPr>
          <w:rFonts w:ascii="Garamond" w:hAnsi="Garamond"/>
          <w:sz w:val="22"/>
          <w:szCs w:val="22"/>
        </w:rPr>
        <w:t>2 Describe NCH-specific practices as they relate to controlled substance laws</w:t>
      </w:r>
    </w:p>
    <w:p w:rsidR="004777F1" w:rsidP="004777F1">
      <w:pPr>
        <w:ind w:left="540" w:hanging="180"/>
        <w:rPr>
          <w:rFonts w:ascii="Garamond" w:hAnsi="Garamond"/>
          <w:sz w:val="22"/>
          <w:szCs w:val="22"/>
        </w:rPr>
      </w:pPr>
      <w:r>
        <w:rPr>
          <w:rFonts w:ascii="Garamond" w:hAnsi="Garamond"/>
          <w:sz w:val="22"/>
          <w:szCs w:val="22"/>
        </w:rPr>
        <w:t>3 Discuss DEA press releases and review key laws related to cases</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Discuss DEA press releases and review key laws related to cases</w:instrText>
      </w:r>
    </w:p>
    <w:p w:rsidR="004777F1" w:rsidP="004777F1">
      <w:pPr>
        <w:ind w:left="540" w:hanging="180"/>
        <w:rPr>
          <w:rFonts w:ascii="Garamond" w:hAnsi="Garamond"/>
          <w:sz w:val="22"/>
          <w:szCs w:val="22"/>
        </w:rPr>
      </w:pPr>
      <w:r>
        <w:rPr>
          <w:rFonts w:ascii="Garamond" w:hAnsi="Garamond"/>
          <w:sz w:val="22"/>
          <w:szCs w:val="22"/>
        </w:rPr>
        <w:instrText>2 Describe NCH-specific practices as they relate to controlled substance laws</w:instrText>
      </w:r>
    </w:p>
    <w:p w:rsidR="004777F1" w:rsidP="004777F1">
      <w:pPr>
        <w:ind w:left="540" w:hanging="180"/>
        <w:rPr>
          <w:rFonts w:ascii="Garamond" w:hAnsi="Garamond"/>
          <w:sz w:val="22"/>
          <w:szCs w:val="22"/>
        </w:rPr>
      </w:pPr>
      <w:r>
        <w:rPr>
          <w:rFonts w:ascii="Garamond" w:hAnsi="Garamond"/>
          <w:sz w:val="22"/>
          <w:szCs w:val="22"/>
        </w:rPr>
        <w:instrText>3 Describe key federal and state laws concerning controlled substances</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Discuss DEA press releases and review key laws related to cases</w:instrText>
      </w:r>
    </w:p>
    <w:p w:rsidP="004777F1">
      <w:pPr>
        <w:ind w:left="540" w:hanging="180"/>
        <w:rPr>
          <w:rFonts w:ascii="Garamond" w:hAnsi="Garamond"/>
          <w:sz w:val="22"/>
          <w:szCs w:val="22"/>
        </w:rPr>
      </w:pPr>
      <w:r>
        <w:rPr>
          <w:rFonts w:ascii="Garamond" w:hAnsi="Garamond"/>
          <w:sz w:val="22"/>
          <w:szCs w:val="22"/>
        </w:rPr>
        <w:instrText>2 Describe NCH-specific practices as they relate to controlled substance laws</w:instrText>
      </w:r>
    </w:p>
    <w:p w:rsidP="004777F1">
      <w:pPr>
        <w:ind w:left="540" w:hanging="180"/>
        <w:rPr>
          <w:rFonts w:ascii="Garamond" w:hAnsi="Garamond"/>
          <w:sz w:val="22"/>
          <w:szCs w:val="22"/>
        </w:rPr>
      </w:pPr>
      <w:r>
        <w:rPr>
          <w:rFonts w:ascii="Garamond" w:hAnsi="Garamond"/>
          <w:sz w:val="22"/>
          <w:szCs w:val="22"/>
        </w:rPr>
        <w:instrText>3 Describe key federal and state laws concerning controlled substances</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Pharmacy Technician Objectives:</w: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Discuss DEA press releases and review key laws related to cases</w:t>
      </w:r>
    </w:p>
    <w:p w:rsidP="004777F1">
      <w:pPr>
        <w:ind w:left="540" w:hanging="180"/>
        <w:rPr>
          <w:rFonts w:ascii="Garamond" w:hAnsi="Garamond"/>
          <w:sz w:val="22"/>
          <w:szCs w:val="22"/>
        </w:rPr>
      </w:pPr>
      <w:r>
        <w:rPr>
          <w:rFonts w:ascii="Garamond" w:hAnsi="Garamond"/>
          <w:sz w:val="22"/>
          <w:szCs w:val="22"/>
        </w:rPr>
        <w:t>2 Describe NCH-specific practices as they relate to controlled substance laws</w:t>
      </w:r>
    </w:p>
    <w:p w:rsidR="004777F1" w:rsidP="004777F1">
      <w:pPr>
        <w:ind w:left="540" w:hanging="180"/>
        <w:rPr>
          <w:rFonts w:ascii="Garamond" w:hAnsi="Garamond"/>
          <w:sz w:val="22"/>
          <w:szCs w:val="22"/>
        </w:rPr>
      </w:pPr>
      <w:r>
        <w:rPr>
          <w:rFonts w:ascii="Garamond" w:hAnsi="Garamond"/>
          <w:sz w:val="22"/>
          <w:szCs w:val="22"/>
        </w:rPr>
        <w:t>3 Describe key federal and state laws concerning controlled substances</w:t>
      </w:r>
      <w:r>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ANCCHoursMax \# 0.00# </w:instrText>
      </w:r>
      <w:r>
        <w:rPr>
          <w:sz w:val="20"/>
          <w:szCs w:val="20"/>
        </w:rPr>
        <w:fldChar w:fldCharType="separate"/>
      </w:r>
      <w:r>
        <w:rPr>
          <w:sz w:val="20"/>
          <w:szCs w:val="20"/>
        </w:rPr>
        <w:fldChar w:fldCharType="end"/>
      </w:r>
      <w:r>
        <w:rPr>
          <w:sz w:val="20"/>
          <w:szCs w:val="20"/>
        </w:rPr>
        <w:instrText xml:space="preserve"> ANCC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