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Emotionally Based School Avoidance (EBSA)</w:instrText>
      </w:r>
      <w:r>
        <w:rPr>
          <w:rFonts w:ascii="Garamond" w:hAnsi="Garamond"/>
          <w:bCs/>
        </w:rPr>
        <w:instrText xml:space="preserve">" </w:instrText>
      </w:r>
      <w:r>
        <w:rPr>
          <w:rFonts w:ascii="Garamond" w:hAnsi="Garamond"/>
          <w:bCs/>
        </w:rPr>
        <w:fldChar w:fldCharType="separate"/>
      </w:r>
      <w:r>
        <w:rPr>
          <w:rFonts w:ascii="Garamond" w:hAnsi="Garamond"/>
          <w:bCs/>
        </w:rPr>
        <w:t>Emotionally Based School Avoidance (EBSA)</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19,</w:t>
      </w:r>
      <w:r>
        <w:rPr>
          <w:rFonts w:ascii="Garamond" w:hAnsi="Garamond"/>
          <w:bCs/>
        </w:rPr>
        <w:t xml:space="preserve"> 2025 - 6:30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Cole,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Cathleen Opperman,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Long,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Describe key characteristics of Emotionally Based School Avoidance</w:instrText>
      </w:r>
    </w:p>
    <w:p w:rsidR="004777F1" w:rsidP="004777F1">
      <w:pPr>
        <w:ind w:left="540" w:hanging="180"/>
        <w:rPr>
          <w:rFonts w:ascii="Garamond" w:hAnsi="Garamond"/>
          <w:sz w:val="22"/>
          <w:szCs w:val="22"/>
        </w:rPr>
      </w:pPr>
      <w:r>
        <w:rPr>
          <w:rFonts w:ascii="Garamond" w:hAnsi="Garamond"/>
          <w:sz w:val="22"/>
          <w:szCs w:val="22"/>
        </w:rPr>
        <w:instrText>2 Identify common diagnoses associated with Emotionally Based School Avoidance</w:instrText>
      </w:r>
    </w:p>
    <w:p w:rsidR="004777F1" w:rsidP="004777F1">
      <w:pPr>
        <w:ind w:left="540" w:hanging="180"/>
        <w:rPr>
          <w:rFonts w:ascii="Garamond" w:hAnsi="Garamond"/>
          <w:sz w:val="22"/>
          <w:szCs w:val="22"/>
        </w:rPr>
      </w:pPr>
      <w:r>
        <w:rPr>
          <w:rFonts w:ascii="Garamond" w:hAnsi="Garamond"/>
          <w:sz w:val="22"/>
          <w:szCs w:val="22"/>
        </w:rPr>
        <w:instrText>3 Recognize common symptoms of Emotionally Based School Avoidance</w:instrText>
      </w:r>
    </w:p>
    <w:p w:rsidR="004777F1" w:rsidP="004777F1">
      <w:pPr>
        <w:ind w:left="540" w:hanging="180"/>
        <w:rPr>
          <w:rFonts w:ascii="Garamond" w:hAnsi="Garamond"/>
          <w:sz w:val="22"/>
          <w:szCs w:val="22"/>
        </w:rPr>
      </w:pPr>
      <w:r>
        <w:rPr>
          <w:rFonts w:ascii="Garamond" w:hAnsi="Garamond"/>
          <w:sz w:val="22"/>
          <w:szCs w:val="22"/>
        </w:rPr>
        <w:instrText>4 Describe the functions of behavior in Emotionally Based School Avoidance</w:instrText>
      </w:r>
    </w:p>
    <w:p w:rsidR="004777F1" w:rsidP="004777F1">
      <w:pPr>
        <w:ind w:left="540" w:hanging="180"/>
        <w:rPr>
          <w:rFonts w:ascii="Garamond" w:hAnsi="Garamond"/>
          <w:sz w:val="22"/>
          <w:szCs w:val="22"/>
        </w:rPr>
      </w:pPr>
      <w:r>
        <w:rPr>
          <w:rFonts w:ascii="Garamond" w:hAnsi="Garamond"/>
          <w:sz w:val="22"/>
          <w:szCs w:val="22"/>
        </w:rPr>
        <w:instrText>5 Understanding the nurse's role in supporting patients and families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key characteristics of Emotionally Based School Avoidance</w:instrText>
      </w:r>
    </w:p>
    <w:p w:rsidP="004777F1">
      <w:pPr>
        <w:ind w:left="540" w:hanging="180"/>
        <w:rPr>
          <w:rFonts w:ascii="Garamond" w:hAnsi="Garamond"/>
          <w:sz w:val="22"/>
          <w:szCs w:val="22"/>
        </w:rPr>
      </w:pPr>
      <w:r>
        <w:rPr>
          <w:rFonts w:ascii="Garamond" w:hAnsi="Garamond"/>
          <w:sz w:val="22"/>
          <w:szCs w:val="22"/>
        </w:rPr>
        <w:instrText>2 Identify common diagnoses associated with Emotionally Based School Avoidance</w:instrText>
      </w:r>
    </w:p>
    <w:p w:rsidP="004777F1">
      <w:pPr>
        <w:ind w:left="540" w:hanging="180"/>
        <w:rPr>
          <w:rFonts w:ascii="Garamond" w:hAnsi="Garamond"/>
          <w:sz w:val="22"/>
          <w:szCs w:val="22"/>
        </w:rPr>
      </w:pPr>
      <w:r>
        <w:rPr>
          <w:rFonts w:ascii="Garamond" w:hAnsi="Garamond"/>
          <w:sz w:val="22"/>
          <w:szCs w:val="22"/>
        </w:rPr>
        <w:instrText>3 Recognize common symptoms of Emotionally Based School Avoidance</w:instrText>
      </w:r>
    </w:p>
    <w:p w:rsidP="004777F1">
      <w:pPr>
        <w:ind w:left="540" w:hanging="180"/>
        <w:rPr>
          <w:rFonts w:ascii="Garamond" w:hAnsi="Garamond"/>
          <w:sz w:val="22"/>
          <w:szCs w:val="22"/>
        </w:rPr>
      </w:pPr>
      <w:r>
        <w:rPr>
          <w:rFonts w:ascii="Garamond" w:hAnsi="Garamond"/>
          <w:sz w:val="22"/>
          <w:szCs w:val="22"/>
        </w:rPr>
        <w:instrText>4 Describe the functions of behavior in Emotionally Based School Avoidance</w:instrText>
      </w:r>
    </w:p>
    <w:p w:rsidP="004777F1">
      <w:pPr>
        <w:ind w:left="540" w:hanging="180"/>
        <w:rPr>
          <w:rFonts w:ascii="Garamond" w:hAnsi="Garamond"/>
          <w:sz w:val="22"/>
          <w:szCs w:val="22"/>
        </w:rPr>
      </w:pPr>
      <w:r>
        <w:rPr>
          <w:rFonts w:ascii="Garamond" w:hAnsi="Garamond"/>
          <w:sz w:val="22"/>
          <w:szCs w:val="22"/>
        </w:rPr>
        <w:instrText>5 Understanding the nurse's role in supporting patients and families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key characteristics of Emotionally Based School Avoidance</w:t>
      </w:r>
    </w:p>
    <w:p w:rsidP="004777F1">
      <w:pPr>
        <w:ind w:left="540" w:hanging="180"/>
        <w:rPr>
          <w:rFonts w:ascii="Garamond" w:hAnsi="Garamond"/>
          <w:sz w:val="22"/>
          <w:szCs w:val="22"/>
        </w:rPr>
      </w:pPr>
      <w:r>
        <w:rPr>
          <w:rFonts w:ascii="Garamond" w:hAnsi="Garamond"/>
          <w:sz w:val="22"/>
          <w:szCs w:val="22"/>
        </w:rPr>
        <w:t>2 Identify common diagnoses associated with Emotionally Based School Avoidance</w:t>
      </w:r>
    </w:p>
    <w:p w:rsidP="004777F1">
      <w:pPr>
        <w:ind w:left="540" w:hanging="180"/>
        <w:rPr>
          <w:rFonts w:ascii="Garamond" w:hAnsi="Garamond"/>
          <w:sz w:val="22"/>
          <w:szCs w:val="22"/>
        </w:rPr>
      </w:pPr>
      <w:r>
        <w:rPr>
          <w:rFonts w:ascii="Garamond" w:hAnsi="Garamond"/>
          <w:sz w:val="22"/>
          <w:szCs w:val="22"/>
        </w:rPr>
        <w:t>3 Recognize common symptoms of Emotionally Based School Avoidance</w:t>
      </w:r>
    </w:p>
    <w:p w:rsidP="004777F1">
      <w:pPr>
        <w:ind w:left="540" w:hanging="180"/>
        <w:rPr>
          <w:rFonts w:ascii="Garamond" w:hAnsi="Garamond"/>
          <w:sz w:val="22"/>
          <w:szCs w:val="22"/>
        </w:rPr>
      </w:pPr>
      <w:r>
        <w:rPr>
          <w:rFonts w:ascii="Garamond" w:hAnsi="Garamond"/>
          <w:sz w:val="22"/>
          <w:szCs w:val="22"/>
        </w:rPr>
        <w:t>4 Describe the functions of behavior in Emotionally Based School Avoidance</w:t>
      </w:r>
    </w:p>
    <w:p w:rsidR="004777F1" w:rsidP="004777F1">
      <w:pPr>
        <w:ind w:left="540" w:hanging="180"/>
        <w:rPr>
          <w:rFonts w:ascii="Garamond" w:hAnsi="Garamond"/>
          <w:sz w:val="22"/>
          <w:szCs w:val="22"/>
        </w:rPr>
      </w:pPr>
      <w:r>
        <w:rPr>
          <w:rFonts w:ascii="Garamond" w:hAnsi="Garamond"/>
          <w:sz w:val="22"/>
          <w:szCs w:val="22"/>
        </w:rPr>
        <w:t>5 Understanding the nurse's role in supporting patients and families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1.25</w:instrText>
      </w:r>
      <w:r>
        <w:rPr>
          <w:sz w:val="20"/>
          <w:szCs w:val="20"/>
        </w:rPr>
        <w:instrText xml:space="preserve"> &gt; 0 "(</w:instrText>
      </w:r>
      <w:r>
        <w:rPr>
          <w:sz w:val="20"/>
          <w:szCs w:val="20"/>
        </w:rPr>
        <w:instrText>1.25</w:instrText>
      </w:r>
      <w:r>
        <w:rPr>
          <w:sz w:val="20"/>
          <w:szCs w:val="20"/>
        </w:rPr>
        <w:instrText xml:space="preserve"> ANCC contact hour(s)) " "" </w:instrText>
      </w:r>
      <w:r>
        <w:rPr>
          <w:sz w:val="20"/>
          <w:szCs w:val="20"/>
        </w:rPr>
        <w:fldChar w:fldCharType="separate"/>
      </w:r>
      <w:r>
        <w:rPr>
          <w:sz w:val="20"/>
          <w:szCs w:val="20"/>
        </w:rPr>
        <w:t>(</w:t>
      </w:r>
      <w:r>
        <w:rPr>
          <w:sz w:val="20"/>
          <w:szCs w:val="20"/>
        </w:rPr>
        <w:t>1.25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