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37615</w:instrText>
      </w:r>
      <w:r>
        <w:rPr>
          <w:rFonts w:ascii="Garamond" w:hAnsi="Garamond"/>
          <w:bCs/>
        </w:rPr>
        <w:instrText xml:space="preserve"> &lt;&gt; "" "</w:instrText>
      </w:r>
      <w:r>
        <w:rPr>
          <w:rFonts w:ascii="Garamond" w:hAnsi="Garamond"/>
          <w:bCs/>
        </w:rPr>
        <w:instrText>Nursing Grand Rounds Enduring</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Nursing Grand Rounds Enduring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May 29,</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37615</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Nursing Grand Rounds Enduring: Caring for Teens and Young Adults: A Global Perspective</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Nursing Grand Rounds Enduring: Caring for Teens and Young Adults: A Global Perspective</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Todd Ambrosia, DNP, FNP-BC, FNAP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- 05/19/2025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1.00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47281112"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260468514"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