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Hem/Onc/BMT Enduring: HIPPA/Privacy and Best Practice for Hem/Onc/BMT</w:instrText>
      </w:r>
      <w:r>
        <w:rPr>
          <w:rFonts w:ascii="Garamond" w:hAnsi="Garamond"/>
          <w:bCs/>
        </w:rPr>
        <w:instrText xml:space="preserve">" </w:instrText>
      </w:r>
      <w:r>
        <w:rPr>
          <w:rFonts w:ascii="Garamond" w:hAnsi="Garamond"/>
          <w:bCs/>
        </w:rPr>
        <w:fldChar w:fldCharType="separate"/>
      </w:r>
      <w:r>
        <w:rPr>
          <w:rFonts w:ascii="Garamond" w:hAnsi="Garamond"/>
          <w:bCs/>
        </w:rPr>
        <w:t>2025 Hem/Onc/BMT Enduring: HIPPA/Privacy and Best Practice for Hem/Onc/BMT</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April 28,</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Gillett,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Patterson, BA, CHPC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Chelski,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Burnheimer, MSN, CPHON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The participants will describe the purpose and key components of the HIPPA privacy rule</w:instrText>
      </w:r>
    </w:p>
    <w:p w:rsidR="004777F1" w:rsidP="004777F1">
      <w:pPr>
        <w:ind w:left="540" w:hanging="180"/>
        <w:rPr>
          <w:rFonts w:ascii="Garamond" w:hAnsi="Garamond"/>
          <w:sz w:val="22"/>
          <w:szCs w:val="22"/>
        </w:rPr>
      </w:pPr>
      <w:r>
        <w:rPr>
          <w:rFonts w:ascii="Garamond" w:hAnsi="Garamond"/>
          <w:sz w:val="22"/>
          <w:szCs w:val="22"/>
        </w:rPr>
        <w:instrText>2 The attendees will recognize the 18 Patient Identifiers the constitute PHI</w:instrText>
      </w:r>
    </w:p>
    <w:p w:rsidR="004777F1" w:rsidP="004777F1">
      <w:pPr>
        <w:ind w:left="540" w:hanging="180"/>
        <w:rPr>
          <w:rFonts w:ascii="Garamond" w:hAnsi="Garamond"/>
          <w:sz w:val="22"/>
          <w:szCs w:val="22"/>
        </w:rPr>
      </w:pPr>
      <w:r>
        <w:rPr>
          <w:rFonts w:ascii="Garamond" w:hAnsi="Garamond"/>
          <w:sz w:val="22"/>
          <w:szCs w:val="22"/>
        </w:rPr>
        <w:instrText>3 The attendees will identify scenarios that lead to the inappropriate access, use and disclosure of PHI, and explain how to avoid them in daily practice.</w:instrText>
      </w:r>
    </w:p>
    <w:p w:rsidR="004777F1" w:rsidP="004777F1">
      <w:pPr>
        <w:ind w:left="540" w:hanging="180"/>
        <w:rPr>
          <w:rFonts w:ascii="Garamond" w:hAnsi="Garamond"/>
          <w:sz w:val="22"/>
          <w:szCs w:val="22"/>
        </w:rPr>
      </w:pPr>
      <w:r>
        <w:rPr>
          <w:rFonts w:ascii="Garamond" w:hAnsi="Garamond"/>
          <w:sz w:val="22"/>
          <w:szCs w:val="22"/>
        </w:rPr>
        <w:instrText>4 The learner will recognize how poor professional boundaries can contribute to HIPPA violations</w:instrText>
      </w:r>
    </w:p>
    <w:p w:rsidR="004777F1" w:rsidP="004777F1">
      <w:pPr>
        <w:ind w:left="540" w:hanging="180"/>
        <w:rPr>
          <w:rFonts w:ascii="Garamond" w:hAnsi="Garamond"/>
          <w:sz w:val="22"/>
          <w:szCs w:val="22"/>
        </w:rPr>
      </w:pPr>
      <w:r>
        <w:rPr>
          <w:rFonts w:ascii="Garamond" w:hAnsi="Garamond"/>
          <w:sz w:val="22"/>
          <w:szCs w:val="22"/>
        </w:rPr>
        <w:instrText>5 The learner will apply social media best practice to ensure HIPPA compliance</w:instrText>
      </w:r>
    </w:p>
    <w:p w:rsidR="004777F1" w:rsidP="004777F1">
      <w:pPr>
        <w:ind w:left="540" w:hanging="180"/>
        <w:rPr>
          <w:rFonts w:ascii="Garamond" w:hAnsi="Garamond"/>
          <w:sz w:val="22"/>
          <w:szCs w:val="22"/>
        </w:rPr>
      </w:pPr>
      <w:r>
        <w:rPr>
          <w:rFonts w:ascii="Garamond" w:hAnsi="Garamond"/>
          <w:sz w:val="22"/>
          <w:szCs w:val="22"/>
        </w:rPr>
        <w:instrText xml:space="preserve">6 The participant will demonstrate awareness of physical safeguards to protect patient information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The participants will describe the purpose and key components of the HIPPA privacy rule</w:instrText>
      </w:r>
    </w:p>
    <w:p w:rsidP="004777F1">
      <w:pPr>
        <w:ind w:left="540" w:hanging="180"/>
        <w:rPr>
          <w:rFonts w:ascii="Garamond" w:hAnsi="Garamond"/>
          <w:sz w:val="22"/>
          <w:szCs w:val="22"/>
        </w:rPr>
      </w:pPr>
      <w:r>
        <w:rPr>
          <w:rFonts w:ascii="Garamond" w:hAnsi="Garamond"/>
          <w:sz w:val="22"/>
          <w:szCs w:val="22"/>
        </w:rPr>
        <w:instrText>2 The attendees will recognize the 18 Patient Identifiers the constitute PHI</w:instrText>
      </w:r>
    </w:p>
    <w:p w:rsidP="004777F1">
      <w:pPr>
        <w:ind w:left="540" w:hanging="180"/>
        <w:rPr>
          <w:rFonts w:ascii="Garamond" w:hAnsi="Garamond"/>
          <w:sz w:val="22"/>
          <w:szCs w:val="22"/>
        </w:rPr>
      </w:pPr>
      <w:r>
        <w:rPr>
          <w:rFonts w:ascii="Garamond" w:hAnsi="Garamond"/>
          <w:sz w:val="22"/>
          <w:szCs w:val="22"/>
        </w:rPr>
        <w:instrText>3 The attendees will identify scenarios that lead to the inappropriate access, use and disclosure of PHI, and explain how to avoid them in daily practice.</w:instrText>
      </w:r>
    </w:p>
    <w:p w:rsidP="004777F1">
      <w:pPr>
        <w:ind w:left="540" w:hanging="180"/>
        <w:rPr>
          <w:rFonts w:ascii="Garamond" w:hAnsi="Garamond"/>
          <w:sz w:val="22"/>
          <w:szCs w:val="22"/>
        </w:rPr>
      </w:pPr>
      <w:r>
        <w:rPr>
          <w:rFonts w:ascii="Garamond" w:hAnsi="Garamond"/>
          <w:sz w:val="22"/>
          <w:szCs w:val="22"/>
        </w:rPr>
        <w:instrText>4 The learner will recognize how poor professional boundaries can contribute to HIPPA violations</w:instrText>
      </w:r>
    </w:p>
    <w:p w:rsidP="004777F1">
      <w:pPr>
        <w:ind w:left="540" w:hanging="180"/>
        <w:rPr>
          <w:rFonts w:ascii="Garamond" w:hAnsi="Garamond"/>
          <w:sz w:val="22"/>
          <w:szCs w:val="22"/>
        </w:rPr>
      </w:pPr>
      <w:r>
        <w:rPr>
          <w:rFonts w:ascii="Garamond" w:hAnsi="Garamond"/>
          <w:sz w:val="22"/>
          <w:szCs w:val="22"/>
        </w:rPr>
        <w:instrText>5 The learner will apply social media best practice to ensure HIPPA compliance</w:instrText>
      </w:r>
    </w:p>
    <w:p w:rsidP="004777F1">
      <w:pPr>
        <w:ind w:left="540" w:hanging="180"/>
        <w:rPr>
          <w:rFonts w:ascii="Garamond" w:hAnsi="Garamond"/>
          <w:sz w:val="22"/>
          <w:szCs w:val="22"/>
        </w:rPr>
      </w:pPr>
      <w:r>
        <w:rPr>
          <w:rFonts w:ascii="Garamond" w:hAnsi="Garamond"/>
          <w:sz w:val="22"/>
          <w:szCs w:val="22"/>
        </w:rPr>
        <w:instrText xml:space="preserve">6 The participant will demonstrate awareness of physical safeguards to protect patient information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The participants will describe the purpose and key components of the HIPPA privacy rule</w:t>
      </w:r>
    </w:p>
    <w:p w:rsidP="004777F1">
      <w:pPr>
        <w:ind w:left="540" w:hanging="180"/>
        <w:rPr>
          <w:rFonts w:ascii="Garamond" w:hAnsi="Garamond"/>
          <w:sz w:val="22"/>
          <w:szCs w:val="22"/>
        </w:rPr>
      </w:pPr>
      <w:r>
        <w:rPr>
          <w:rFonts w:ascii="Garamond" w:hAnsi="Garamond"/>
          <w:sz w:val="22"/>
          <w:szCs w:val="22"/>
        </w:rPr>
        <w:t>2 The attendees will recognize the 18 Patient Identifiers the constitute PHI</w:t>
      </w:r>
    </w:p>
    <w:p w:rsidP="004777F1">
      <w:pPr>
        <w:ind w:left="540" w:hanging="180"/>
        <w:rPr>
          <w:rFonts w:ascii="Garamond" w:hAnsi="Garamond"/>
          <w:sz w:val="22"/>
          <w:szCs w:val="22"/>
        </w:rPr>
      </w:pPr>
      <w:r>
        <w:rPr>
          <w:rFonts w:ascii="Garamond" w:hAnsi="Garamond"/>
          <w:sz w:val="22"/>
          <w:szCs w:val="22"/>
        </w:rPr>
        <w:t>3 The attendees will identify scenarios that lead to the inappropriate access, use and disclosure of PHI, and explain how to avoid them in daily practice.</w:t>
      </w:r>
    </w:p>
    <w:p w:rsidP="004777F1">
      <w:pPr>
        <w:ind w:left="540" w:hanging="180"/>
        <w:rPr>
          <w:rFonts w:ascii="Garamond" w:hAnsi="Garamond"/>
          <w:sz w:val="22"/>
          <w:szCs w:val="22"/>
        </w:rPr>
      </w:pPr>
      <w:r>
        <w:rPr>
          <w:rFonts w:ascii="Garamond" w:hAnsi="Garamond"/>
          <w:sz w:val="22"/>
          <w:szCs w:val="22"/>
        </w:rPr>
        <w:t>4 The learner will recognize how poor professional boundaries can contribute to HIPPA violations</w:t>
      </w:r>
    </w:p>
    <w:p w:rsidP="004777F1">
      <w:pPr>
        <w:ind w:left="540" w:hanging="180"/>
        <w:rPr>
          <w:rFonts w:ascii="Garamond" w:hAnsi="Garamond"/>
          <w:sz w:val="22"/>
          <w:szCs w:val="22"/>
        </w:rPr>
      </w:pPr>
      <w:r>
        <w:rPr>
          <w:rFonts w:ascii="Garamond" w:hAnsi="Garamond"/>
          <w:sz w:val="22"/>
          <w:szCs w:val="22"/>
        </w:rPr>
        <w:t>5 The learner will apply social media best practice to ensure HIPPA compliance</w:t>
      </w:r>
    </w:p>
    <w:p w:rsidR="004777F1" w:rsidP="004777F1">
      <w:pPr>
        <w:ind w:left="540" w:hanging="180"/>
        <w:rPr>
          <w:rFonts w:ascii="Garamond" w:hAnsi="Garamond"/>
          <w:sz w:val="22"/>
          <w:szCs w:val="22"/>
        </w:rPr>
      </w:pPr>
      <w:r>
        <w:rPr>
          <w:rFonts w:ascii="Garamond" w:hAnsi="Garamond"/>
          <w:sz w:val="22"/>
          <w:szCs w:val="22"/>
        </w:rPr>
        <w:t xml:space="preserve">6 The participant will demonstrate awareness of physical safeguards to protect patient information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