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NCH 2025 Dermatology Wound Care</w:instrText>
      </w:r>
      <w:r>
        <w:rPr>
          <w:rFonts w:ascii="Garamond" w:hAnsi="Garamond"/>
          <w:bCs/>
        </w:rPr>
        <w:instrText xml:space="preserve">" </w:instrText>
      </w:r>
      <w:r>
        <w:rPr>
          <w:rFonts w:ascii="Garamond" w:hAnsi="Garamond"/>
          <w:bCs/>
        </w:rPr>
        <w:fldChar w:fldCharType="separate"/>
      </w:r>
      <w:r>
        <w:rPr>
          <w:rFonts w:ascii="Garamond" w:hAnsi="Garamond"/>
          <w:bCs/>
        </w:rPr>
        <w:t>NCH 2025 Dermatology Wound Care</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March 26,</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Cathleen Opperman,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Ticum,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- 12/02/2024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1 Identify the functions and various roles of the skin.</w:instrText>
      </w:r>
    </w:p>
    <w:p w:rsidR="004777F1" w:rsidP="004777F1">
      <w:pPr>
        <w:ind w:left="540" w:hanging="180"/>
        <w:rPr>
          <w:rFonts w:ascii="Garamond" w:hAnsi="Garamond"/>
          <w:sz w:val="22"/>
          <w:szCs w:val="22"/>
        </w:rPr>
      </w:pPr>
      <w:r>
        <w:rPr>
          <w:rFonts w:ascii="Garamond" w:hAnsi="Garamond"/>
          <w:sz w:val="22"/>
          <w:szCs w:val="22"/>
        </w:rPr>
        <w:instrText>2 Identify an abnormal skin condition based on visual assessment.</w:instrText>
      </w:r>
    </w:p>
    <w:p w:rsidR="004777F1" w:rsidP="004777F1">
      <w:pPr>
        <w:ind w:left="540" w:hanging="180"/>
        <w:rPr>
          <w:rFonts w:ascii="Garamond" w:hAnsi="Garamond"/>
          <w:sz w:val="22"/>
          <w:szCs w:val="22"/>
        </w:rPr>
      </w:pPr>
      <w:r>
        <w:rPr>
          <w:rFonts w:ascii="Garamond" w:hAnsi="Garamond"/>
          <w:sz w:val="22"/>
          <w:szCs w:val="22"/>
        </w:rPr>
        <w:instrText>3 Understand appropriate dressing selection based on wound type, location, and exudate.</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Identify the functions and various roles of the skin.</w:instrText>
      </w:r>
    </w:p>
    <w:p w:rsidP="004777F1">
      <w:pPr>
        <w:ind w:left="540" w:hanging="180"/>
        <w:rPr>
          <w:rFonts w:ascii="Garamond" w:hAnsi="Garamond"/>
          <w:sz w:val="22"/>
          <w:szCs w:val="22"/>
        </w:rPr>
      </w:pPr>
      <w:r>
        <w:rPr>
          <w:rFonts w:ascii="Garamond" w:hAnsi="Garamond"/>
          <w:sz w:val="22"/>
          <w:szCs w:val="22"/>
        </w:rPr>
        <w:instrText>2 Identify an abnormal skin condition based on visual assessment.</w:instrText>
      </w:r>
    </w:p>
    <w:p w:rsidP="004777F1">
      <w:pPr>
        <w:ind w:left="540" w:hanging="180"/>
        <w:rPr>
          <w:rFonts w:ascii="Garamond" w:hAnsi="Garamond"/>
          <w:sz w:val="22"/>
          <w:szCs w:val="22"/>
        </w:rPr>
      </w:pPr>
      <w:r>
        <w:rPr>
          <w:rFonts w:ascii="Garamond" w:hAnsi="Garamond"/>
          <w:sz w:val="22"/>
          <w:szCs w:val="22"/>
        </w:rPr>
        <w:instrText>3 Understand appropriate dressing selection based on wound type, location, and exudate.</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Identify the functions and various roles of the skin.</w:t>
      </w:r>
    </w:p>
    <w:p w:rsidP="004777F1">
      <w:pPr>
        <w:ind w:left="540" w:hanging="180"/>
        <w:rPr>
          <w:rFonts w:ascii="Garamond" w:hAnsi="Garamond"/>
          <w:sz w:val="22"/>
          <w:szCs w:val="22"/>
        </w:rPr>
      </w:pPr>
      <w:r>
        <w:rPr>
          <w:rFonts w:ascii="Garamond" w:hAnsi="Garamond"/>
          <w:sz w:val="22"/>
          <w:szCs w:val="22"/>
        </w:rPr>
        <w:t>2 Identify an abnormal skin condition based on visual assessment.</w:t>
      </w:r>
    </w:p>
    <w:p w:rsidR="004777F1" w:rsidP="004777F1">
      <w:pPr>
        <w:ind w:left="540" w:hanging="180"/>
        <w:rPr>
          <w:rFonts w:ascii="Garamond" w:hAnsi="Garamond"/>
          <w:sz w:val="22"/>
          <w:szCs w:val="22"/>
        </w:rPr>
      </w:pPr>
      <w:r>
        <w:rPr>
          <w:rFonts w:ascii="Garamond" w:hAnsi="Garamond"/>
          <w:sz w:val="22"/>
          <w:szCs w:val="22"/>
        </w:rPr>
        <w:t>3 Understand appropriate dressing selection based on wound type, location, and exudate.</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1.25</w:instrText>
      </w:r>
      <w:r>
        <w:rPr>
          <w:sz w:val="20"/>
          <w:szCs w:val="20"/>
        </w:rPr>
        <w:instrText xml:space="preserve"> &gt; 0 "(</w:instrText>
      </w:r>
      <w:r>
        <w:rPr>
          <w:sz w:val="20"/>
          <w:szCs w:val="20"/>
        </w:rPr>
        <w:instrText>1.25</w:instrText>
      </w:r>
      <w:r>
        <w:rPr>
          <w:sz w:val="20"/>
          <w:szCs w:val="20"/>
        </w:rPr>
        <w:instrText xml:space="preserve"> ANCC contact hour(s)) " "" </w:instrText>
      </w:r>
      <w:r>
        <w:rPr>
          <w:sz w:val="20"/>
          <w:szCs w:val="20"/>
        </w:rPr>
        <w:fldChar w:fldCharType="separate"/>
      </w:r>
      <w:r>
        <w:rPr>
          <w:sz w:val="20"/>
          <w:szCs w:val="20"/>
        </w:rPr>
        <w:t>(</w:t>
      </w:r>
      <w:r>
        <w:rPr>
          <w:sz w:val="20"/>
          <w:szCs w:val="20"/>
        </w:rPr>
        <w:t>1.25</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