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D51A8" w:rsidRPr="00805AF2" w:rsidP="00ED51A8">
      <w:pPr>
        <w:rPr>
          <w:rFonts w:ascii="Garamond" w:hAnsi="Garamond"/>
          <w:b/>
          <w:bCs/>
        </w:rPr>
      </w:pPr>
      <w:r>
        <w:rPr>
          <w:rFonts w:ascii="Garamond" w:hAnsi="Garamond"/>
          <w:b/>
          <w:bCs/>
        </w:rPr>
        <w:t>Activity</w:t>
      </w:r>
      <w:r w:rsidRPr="00DE0ABE">
        <w:rPr>
          <w:rFonts w:ascii="Garamond" w:hAnsi="Garamond"/>
          <w:b/>
          <w:bCs/>
        </w:rPr>
        <w:t xml:space="preserve"> Name:</w:t>
      </w:r>
      <w:r w:rsidR="00C934F0">
        <w:rPr>
          <w:rFonts w:ascii="Garamond" w:hAnsi="Garamond"/>
          <w:bCs/>
        </w:rPr>
        <w:tab/>
      </w:r>
    </w:p>
    <w:p w:rsidR="00ED51A8" w:rsidP="00E462AF">
      <w:pPr>
        <w:pStyle w:val="ListParagraph"/>
        <w:numPr>
          <w:ilvl w:val="0"/>
          <w:numId w:val="11"/>
        </w:numPr>
        <w:rPr>
          <w:rFonts w:ascii="Garamond" w:hAnsi="Garamond"/>
          <w:bCs/>
        </w:rPr>
      </w:pPr>
      <w:r>
        <w:rPr>
          <w:rFonts w:ascii="Garamond" w:hAnsi="Garamond"/>
          <w:bCs/>
        </w:rPr>
        <w:fldChar w:fldCharType="begin"/>
      </w:r>
      <w:r>
        <w:rPr>
          <w:rFonts w:ascii="Garamond" w:hAnsi="Garamond"/>
          <w:bCs/>
        </w:rPr>
        <w:instrText xml:space="preserve"> IF </w:instrText>
      </w:r>
      <w:r>
        <w:rPr>
          <w:rFonts w:ascii="Garamond" w:hAnsi="Garamond"/>
          <w:bCs/>
        </w:rPr>
        <w:instrText>"</w:instrText>
      </w:r>
      <w:r>
        <w:rPr>
          <w:rFonts w:ascii="Garamond" w:hAnsi="Garamond"/>
          <w:bCs/>
        </w:rPr>
        <w:instrText>"</w:instrText>
      </w:r>
      <w:r>
        <w:rPr>
          <w:rFonts w:ascii="Garamond" w:hAnsi="Garamond"/>
          <w:bCs/>
        </w:rPr>
        <w:instrText xml:space="preserve"> &lt;&gt; "" "</w:instrText>
      </w:r>
      <w:r>
        <w:rPr>
          <w:rFonts w:ascii="Garamond" w:hAnsi="Garamond"/>
          <w:bCs/>
        </w:rPr>
        <w:fldChar w:fldCharType="begin"/>
      </w:r>
      <w:r>
        <w:rPr>
          <w:rFonts w:ascii="Garamond" w:hAnsi="Garamond"/>
          <w:bCs/>
        </w:rPr>
        <w:instrText xml:space="preserve"> MERGEFIELD ParentName </w:instrText>
      </w:r>
      <w:r>
        <w:rPr>
          <w:rFonts w:ascii="Garamond" w:hAnsi="Garamond"/>
          <w:bCs/>
        </w:rPr>
        <w:fldChar w:fldCharType="separate"/>
      </w:r>
      <w:r w:rsidR="00443EE9">
        <w:rPr>
          <w:rFonts w:ascii="Garamond" w:hAnsi="Garamond"/>
          <w:bCs/>
          <w:noProof/>
        </w:rPr>
        <w:instrText>«ParentName»</w:instrText>
      </w:r>
      <w:r>
        <w:rPr>
          <w:rFonts w:ascii="Garamond" w:hAnsi="Garamond"/>
          <w:bCs/>
        </w:rPr>
        <w:fldChar w:fldCharType="end"/>
      </w:r>
      <w:r>
        <w:rPr>
          <w:rFonts w:ascii="Garamond" w:hAnsi="Garamond"/>
          <w:bCs/>
        </w:rPr>
        <w:instrText>" "</w:instrText>
      </w:r>
      <w:r>
        <w:rPr>
          <w:rFonts w:ascii="Garamond" w:hAnsi="Garamond"/>
          <w:bCs/>
        </w:rPr>
        <w:instrText>Behavioral Health Webinar for Primary Care Series on Demand: Functional Abdominal Pain and Anxiety (#43380)</w:instrText>
      </w:r>
      <w:r>
        <w:rPr>
          <w:rFonts w:ascii="Garamond" w:hAnsi="Garamond"/>
          <w:bCs/>
        </w:rPr>
        <w:instrText xml:space="preserve">" </w:instrText>
      </w:r>
      <w:r>
        <w:rPr>
          <w:rFonts w:ascii="Garamond" w:hAnsi="Garamond"/>
          <w:bCs/>
        </w:rPr>
        <w:fldChar w:fldCharType="separate"/>
      </w:r>
      <w:r>
        <w:rPr>
          <w:rFonts w:ascii="Garamond" w:hAnsi="Garamond"/>
          <w:bCs/>
        </w:rPr>
        <w:t>Behavioral Health Webinar for Primary Care Series on Demand: Functional Abdominal Pain and Anxiety (#43380)</w:t>
      </w:r>
      <w:r>
        <w:rPr>
          <w:rFonts w:ascii="Garamond" w:hAnsi="Garamond"/>
          <w:bCs/>
        </w:rPr>
        <w:fldChar w:fldCharType="end"/>
      </w:r>
    </w:p>
    <w:p w:rsidR="00E462AF" w:rsidRPr="00E462AF" w:rsidP="00E462AF">
      <w:pPr>
        <w:rPr>
          <w:rFonts w:ascii="Garamond" w:hAnsi="Garamond"/>
          <w:bCs/>
        </w:rPr>
      </w:pPr>
    </w:p>
    <w:p w:rsidR="00ED51A8" w:rsidRPr="00E462AF" w:rsidP="00ED51A8">
      <w:pPr>
        <w:rPr>
          <w:rFonts w:ascii="Garamond" w:hAnsi="Garamond"/>
          <w:bCs/>
        </w:rPr>
      </w:pPr>
      <w:r w:rsidRPr="00E462AF">
        <w:rPr>
          <w:rFonts w:ascii="Garamond" w:hAnsi="Garamond"/>
          <w:b/>
          <w:bCs/>
        </w:rPr>
        <w:t>Date</w:t>
      </w:r>
      <w:r w:rsidR="000D59D9">
        <w:rPr>
          <w:rFonts w:ascii="Garamond" w:hAnsi="Garamond"/>
          <w:b/>
          <w:bCs/>
        </w:rPr>
        <w:t xml:space="preserve"> &amp; Time</w:t>
      </w:r>
      <w:r w:rsidRPr="00E462AF">
        <w:rPr>
          <w:rFonts w:ascii="Garamond" w:hAnsi="Garamond"/>
          <w:bCs/>
        </w:rPr>
        <w:t>:</w:t>
      </w:r>
      <w:r w:rsidRPr="00E462AF" w:rsidR="00DE0ABE">
        <w:rPr>
          <w:rFonts w:ascii="Garamond" w:hAnsi="Garamond"/>
          <w:bCs/>
        </w:rPr>
        <w:t xml:space="preserve"> </w:t>
      </w:r>
      <w:r w:rsidRPr="00E462AF" w:rsidR="00805AF2">
        <w:rPr>
          <w:rFonts w:ascii="Garamond" w:hAnsi="Garamond"/>
          <w:bCs/>
        </w:rPr>
        <w:t xml:space="preserve"> </w:t>
      </w:r>
    </w:p>
    <w:p w:rsidR="00ED51A8" w:rsidP="00E462AF">
      <w:pPr>
        <w:pStyle w:val="ListParagraph"/>
        <w:numPr>
          <w:ilvl w:val="0"/>
          <w:numId w:val="10"/>
        </w:numPr>
        <w:rPr>
          <w:rFonts w:ascii="Garamond" w:hAnsi="Garamond"/>
          <w:bCs/>
        </w:rPr>
      </w:pPr>
      <w:r w:rsidR="00443EE9">
        <w:rPr>
          <w:rFonts w:ascii="Garamond" w:hAnsi="Garamond"/>
          <w:bCs/>
          <w:noProof/>
        </w:rPr>
        <w:t>February 14,</w:t>
      </w:r>
      <w:r>
        <w:rPr>
          <w:rFonts w:ascii="Garamond" w:hAnsi="Garamond"/>
          <w:bCs/>
        </w:rPr>
        <w:t xml:space="preserve"> 2025 - 9:00 AM</w:t>
      </w:r>
    </w:p>
    <w:p w:rsidR="00E462AF" w:rsidP="00E462AF">
      <w:pPr>
        <w:rPr>
          <w:rFonts w:ascii="Garamond" w:hAnsi="Garamond"/>
          <w:bCs/>
        </w:rPr>
      </w:pPr>
    </w:p>
    <w:p w:rsidR="009240FE" w:rsidP="00E462AF">
      <w:pPr>
        <w:rPr>
          <w:rFonts w:ascii="Garamond" w:hAnsi="Garamond"/>
          <w:b/>
        </w:rPr>
      </w:pPr>
      <w:r w:rsidRPr="009240FE">
        <w:rPr>
          <w:rFonts w:ascii="Garamond" w:hAnsi="Garamond"/>
          <w:bCs/>
          <w:sz w:val="22"/>
          <w:szCs w:val="22"/>
        </w:rPr>
        <w:fldChar w:fldCharType="begin"/>
      </w:r>
      <w:r w:rsidRPr="00FF34C0">
        <w:rPr>
          <w:rFonts w:ascii="Garamond" w:hAnsi="Garamond"/>
          <w:bCs/>
          <w:sz w:val="22"/>
          <w:szCs w:val="22"/>
        </w:rPr>
        <w:instrText xml:space="preserve"> IF </w:instrText>
      </w:r>
      <w:r w:rsidRPr="00FF34C0">
        <w:rPr>
          <w:rFonts w:ascii="Garamond" w:hAnsi="Garamond"/>
          <w:bCs/>
          <w:sz w:val="22"/>
          <w:szCs w:val="22"/>
        </w:rPr>
        <w:instrText>"</w:instrText>
      </w:r>
      <w:r w:rsidRPr="00FF34C0">
        <w:rPr>
          <w:rFonts w:ascii="Garamond" w:hAnsi="Garamond"/>
          <w:bCs/>
          <w:sz w:val="22"/>
          <w:szCs w:val="22"/>
        </w:rPr>
        <w:instrText>"</w:instrText>
      </w:r>
      <w:r>
        <w:rPr>
          <w:rFonts w:ascii="Garamond" w:hAnsi="Garamond"/>
          <w:bCs/>
          <w:sz w:val="22"/>
          <w:szCs w:val="22"/>
        </w:rPr>
        <w:instrText xml:space="preserve"> &lt;&gt; "" "</w:instrText>
      </w:r>
      <w:r>
        <w:rPr>
          <w:rFonts w:ascii="Garamond" w:hAnsi="Garamond"/>
          <w:b/>
        </w:rPr>
        <w:instrText>Presentation Title:</w:instrText>
      </w:r>
    </w:p>
    <w:p w:rsidR="009240FE" w:rsidP="009240FE">
      <w:pPr>
        <w:pStyle w:val="ListParagraph"/>
        <w:numPr>
          <w:ilvl w:val="0"/>
          <w:numId w:val="10"/>
        </w:numPr>
        <w:rPr>
          <w:rFonts w:ascii="Garamond" w:hAnsi="Garamond"/>
          <w:bCs/>
        </w:rPr>
      </w:pPr>
      <w:r>
        <w:rPr>
          <w:rFonts w:ascii="Garamond" w:hAnsi="Garamond"/>
          <w:bCs/>
        </w:rPr>
        <w:fldChar w:fldCharType="begin"/>
      </w:r>
      <w:r>
        <w:rPr>
          <w:rFonts w:ascii="Garamond" w:hAnsi="Garamond"/>
          <w:bCs/>
        </w:rPr>
        <w:instrText xml:space="preserve"> MERGEFIELD EventName </w:instrText>
      </w:r>
      <w:r>
        <w:rPr>
          <w:rFonts w:ascii="Garamond" w:hAnsi="Garamond"/>
          <w:bCs/>
        </w:rPr>
        <w:fldChar w:fldCharType="separate"/>
      </w:r>
      <w:r w:rsidR="00443EE9">
        <w:rPr>
          <w:rFonts w:ascii="Garamond" w:hAnsi="Garamond"/>
          <w:bCs/>
          <w:noProof/>
        </w:rPr>
        <w:instrText>«EventName»</w:instrText>
      </w:r>
      <w:r>
        <w:rPr>
          <w:rFonts w:ascii="Garamond" w:hAnsi="Garamond"/>
          <w:bCs/>
        </w:rPr>
        <w:fldChar w:fldCharType="end"/>
      </w:r>
    </w:p>
    <w:p w:rsidR="009240FE" w:rsidP="009240FE">
      <w:pPr>
        <w:rPr>
          <w:rFonts w:ascii="Garamond" w:hAnsi="Garamond"/>
          <w:bCs/>
        </w:rPr>
      </w:pPr>
    </w:p>
    <w:p w:rsidR="00443EE9" w:rsidP="00E462AF">
      <w:pPr>
        <w:rPr>
          <w:rFonts w:ascii="Garamond" w:hAnsi="Garamond"/>
          <w:b/>
          <w:noProof/>
        </w:rPr>
      </w:pPr>
      <w:r w:rsidRPr="009240FE">
        <w:rPr>
          <w:rFonts w:ascii="Garamond" w:hAnsi="Garamond"/>
          <w:bCs/>
        </w:rPr>
        <w:instrText>" ""</w:instrText>
      </w:r>
      <w:r w:rsidRPr="009240FE" w:rsidR="00FF34C0">
        <w:rPr>
          <w:rFonts w:ascii="Garamond" w:hAnsi="Garamond"/>
          <w:bCs/>
        </w:rPr>
        <w:instrText xml:space="preserve"> </w:instrText>
      </w:r>
      <w:r w:rsidRPr="009240FE" w:rsidR="00FF34C0">
        <w:rPr>
          <w:rFonts w:ascii="Garamond" w:hAnsi="Garamond"/>
          <w:bCs/>
          <w:sz w:val="22"/>
          <w:szCs w:val="22"/>
        </w:rPr>
        <w:fldChar w:fldCharType="separate"/>
      </w:r>
      <w:r w:rsidRPr="009240FE">
        <w:rPr>
          <w:rFonts w:ascii="Garamond" w:hAnsi="Garamond"/>
          <w:bCs/>
        </w:rPr>
        <w:fldChar w:fldCharType="end"/>
      </w:r>
      <w:r w:rsidRPr="00DE0ABE" w:rsidR="00ED51A8">
        <w:rPr>
          <w:rFonts w:ascii="Garamond" w:hAnsi="Garamond"/>
          <w:b/>
        </w:rPr>
        <w:t>Speakers</w:t>
      </w:r>
      <w:r w:rsidR="00DC47BB">
        <w:rPr>
          <w:rFonts w:ascii="Garamond" w:hAnsi="Garamond"/>
          <w:b/>
        </w:rPr>
        <w:t xml:space="preserve"> &amp; Planners Information</w:t>
      </w:r>
      <w:r w:rsidRPr="00DE0ABE" w:rsidR="00ED51A8">
        <w:rPr>
          <w:rFonts w:ascii="Garamond" w:hAnsi="Garamond"/>
          <w:b/>
        </w:rPr>
        <w:t>:</w:t>
      </w:r>
      <w:r w:rsidRPr="00DE0ABE" w:rsidR="00DE0ABE">
        <w:rPr>
          <w:rFonts w:ascii="Garamond" w:hAnsi="Garamond"/>
        </w:rPr>
        <w:t xml:space="preserve"> </w:t>
      </w:r>
      <w:r w:rsidR="00805AF2">
        <w:rPr>
          <w:rFonts w:ascii="Garamond" w:hAnsi="Garamond"/>
        </w:rPr>
        <w:t xml:space="preserve"> </w:t>
      </w:r>
    </w:p>
    <w:p w:rsidR="00FC42A7" w:rsidRPr="00FC42A7" w:rsidP="00ED51A8">
      <w:pPr>
        <w:rPr>
          <w:rFonts w:ascii="Garamond" w:hAnsi="Garamond"/>
          <w:sz w:val="16"/>
          <w:szCs w:val="16"/>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Tracie King, liaison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Shelley Sheppard, PMHNP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Nurse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- 10/31/2024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Jennifer Reese, PsyD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- 09/30/2024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Allison DePoy, LISW-S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Ashley Kroon Van Diest,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- 09/24/2024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William Long,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- 01/15/2025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Hannah H Thornton, PharmD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Michelle Golla, MD, MPH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 xml:space="preserve">Katelin R Tolbert, EFDA, Educator </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Taylor Adams, 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- 09/25/2024</w:t>
            </w:r>
          </w:p>
        </w:tc>
      </w:tr>
    </w:tbl>
    <w:p w:rsidR="004777F1">
      <w:pPr>
        <w:bidi w:val="0"/>
        <w:spacing w:after="280" w:afterAutospacing="1"/>
        <w:rPr>
          <w:rFonts w:ascii="Garamond" w:hAnsi="Garamond"/>
          <w:sz w:val="22"/>
          <w:szCs w:val="22"/>
        </w:rPr>
      </w:pP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1 Review the relationship between Functional Abdominal Pain (FAP) and Anxiety</w:instrText>
      </w:r>
    </w:p>
    <w:p w:rsidR="004777F1">
      <w:pPr>
        <w:bidi w:val="0"/>
        <w:spacing w:after="280" w:afterAutospacing="1"/>
        <w:rPr>
          <w:rFonts w:ascii="Garamond" w:hAnsi="Garamond"/>
          <w:sz w:val="22"/>
          <w:szCs w:val="22"/>
        </w:rPr>
      </w:pPr>
      <w:r>
        <w:rPr>
          <w:rFonts w:ascii="Garamond" w:hAnsi="Garamond"/>
          <w:sz w:val="22"/>
          <w:szCs w:val="22"/>
        </w:rPr>
        <w:instrText>2 Learn how to discuss FAP and anxiety with patients and families</w:instrText>
      </w:r>
    </w:p>
    <w:p w:rsidR="004777F1">
      <w:pPr>
        <w:bidi w:val="0"/>
        <w:spacing w:after="280" w:afterAutospacing="1"/>
        <w:rPr>
          <w:rFonts w:ascii="Garamond" w:hAnsi="Garamond"/>
          <w:sz w:val="22"/>
          <w:szCs w:val="22"/>
        </w:rPr>
      </w:pPr>
      <w:r>
        <w:rPr>
          <w:rFonts w:ascii="Garamond" w:hAnsi="Garamond"/>
          <w:sz w:val="22"/>
          <w:szCs w:val="22"/>
        </w:rPr>
        <w:instrText>3 Understand treatment of comorbid FAP and Anxiety</w:instrText>
      </w:r>
    </w:p>
    <w:p w:rsidR="004777F1">
      <w:pPr>
        <w:bidi w:val="0"/>
        <w:spacing w:after="280" w:afterAutospacing="1"/>
        <w:rPr>
          <w:rFonts w:ascii="Garamond" w:hAnsi="Garamond"/>
          <w:sz w:val="22"/>
          <w:szCs w:val="22"/>
        </w:rPr>
      </w:pPr>
      <w:r>
        <w:rPr>
          <w:rFonts w:ascii="Garamond" w:hAnsi="Garamond"/>
          <w:sz w:val="22"/>
          <w:szCs w:val="22"/>
        </w:rPr>
        <w:instrText>5 Utilize strategies to improve communication among the healthcare team.</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Session Objectives:</w:instrTex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instrText>1 Review the relationship between Functional Abdominal Pain (FAP) and Anxiety</w:instrText>
      </w:r>
    </w:p>
    <w:p w:rsidP="004777F1">
      <w:pPr>
        <w:ind w:left="540" w:hanging="180"/>
        <w:rPr>
          <w:rFonts w:ascii="Garamond" w:hAnsi="Garamond"/>
          <w:sz w:val="22"/>
          <w:szCs w:val="22"/>
        </w:rPr>
      </w:pPr>
      <w:r>
        <w:rPr>
          <w:rFonts w:ascii="Garamond" w:hAnsi="Garamond"/>
          <w:sz w:val="22"/>
          <w:szCs w:val="22"/>
        </w:rPr>
        <w:instrText>2 Learn how to discuss FAP and anxiety with patients and families</w:instrText>
      </w:r>
    </w:p>
    <w:p w:rsidP="004777F1">
      <w:pPr>
        <w:ind w:left="540" w:hanging="180"/>
        <w:rPr>
          <w:rFonts w:ascii="Garamond" w:hAnsi="Garamond"/>
          <w:sz w:val="22"/>
          <w:szCs w:val="22"/>
        </w:rPr>
      </w:pPr>
      <w:r>
        <w:rPr>
          <w:rFonts w:ascii="Garamond" w:hAnsi="Garamond"/>
          <w:sz w:val="22"/>
          <w:szCs w:val="22"/>
        </w:rPr>
        <w:instrText>3 Understand treatment of comorbid FAP and Anxiety</w:instrText>
      </w:r>
    </w:p>
    <w:p w:rsidP="004777F1">
      <w:pPr>
        <w:ind w:left="540" w:hanging="180"/>
        <w:rPr>
          <w:rFonts w:ascii="Garamond" w:hAnsi="Garamond"/>
          <w:sz w:val="22"/>
          <w:szCs w:val="22"/>
        </w:rPr>
      </w:pPr>
      <w:r>
        <w:rPr>
          <w:rFonts w:ascii="Garamond" w:hAnsi="Garamond"/>
          <w:sz w:val="22"/>
          <w:szCs w:val="22"/>
        </w:rPr>
        <w:instrText>5 Utilize strategies to improve communication among the healthcare team.</w:instrText>
      </w:r>
      <w:r>
        <w:rPr>
          <w:rFonts w:ascii="Garamond" w:hAnsi="Garamond"/>
          <w:sz w:val="22"/>
          <w:szCs w:val="22"/>
        </w:rPr>
        <w:instrText xml:space="preserve">" "" </w:instrText>
      </w:r>
      <w:r>
        <w:rPr>
          <w:rFonts w:ascii="Garamond" w:hAnsi="Garamond"/>
          <w:sz w:val="22"/>
          <w:szCs w:val="22"/>
        </w:rPr>
        <w:fldChar w:fldCharType="separate"/>
      </w:r>
    </w:p>
    <w:p w:rsidR="004777F1" w:rsidP="004777F1">
      <w:pPr>
        <w:rPr>
          <w:rFonts w:ascii="Garamond" w:hAnsi="Garamond"/>
          <w:b/>
          <w:bCs/>
        </w:rPr>
      </w:pPr>
      <w:r>
        <w:rPr>
          <w:rFonts w:ascii="Garamond" w:hAnsi="Garamond"/>
          <w:b/>
          <w:bCs/>
        </w:rPr>
        <w:t>Session Objectives:</w: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t>1 Review the relationship between Functional Abdominal Pain (FAP) and Anxiety</w:t>
      </w:r>
    </w:p>
    <w:p w:rsidP="004777F1">
      <w:pPr>
        <w:ind w:left="540" w:hanging="180"/>
        <w:rPr>
          <w:rFonts w:ascii="Garamond" w:hAnsi="Garamond"/>
          <w:sz w:val="22"/>
          <w:szCs w:val="22"/>
        </w:rPr>
      </w:pPr>
      <w:r>
        <w:rPr>
          <w:rFonts w:ascii="Garamond" w:hAnsi="Garamond"/>
          <w:sz w:val="22"/>
          <w:szCs w:val="22"/>
        </w:rPr>
        <w:t>2 Learn how to discuss FAP and anxiety with patients and families</w:t>
      </w:r>
    </w:p>
    <w:p w:rsidP="004777F1">
      <w:pPr>
        <w:ind w:left="540" w:hanging="180"/>
        <w:rPr>
          <w:rFonts w:ascii="Garamond" w:hAnsi="Garamond"/>
          <w:sz w:val="22"/>
          <w:szCs w:val="22"/>
        </w:rPr>
      </w:pPr>
      <w:r>
        <w:rPr>
          <w:rFonts w:ascii="Garamond" w:hAnsi="Garamond"/>
          <w:sz w:val="22"/>
          <w:szCs w:val="22"/>
        </w:rPr>
        <w:t>3 Understand treatment of comorbid FAP and Anxiety</w:t>
      </w:r>
    </w:p>
    <w:p w:rsidR="004777F1" w:rsidP="004777F1">
      <w:pPr>
        <w:ind w:left="540" w:hanging="180"/>
        <w:rPr>
          <w:rFonts w:ascii="Garamond" w:hAnsi="Garamond"/>
          <w:sz w:val="22"/>
          <w:szCs w:val="22"/>
        </w:rPr>
      </w:pPr>
      <w:r>
        <w:rPr>
          <w:rFonts w:ascii="Garamond" w:hAnsi="Garamond"/>
          <w:sz w:val="22"/>
          <w:szCs w:val="22"/>
        </w:rPr>
        <w:t>5 Utilize strategies to improve communication among the healthcare team.</w:t>
      </w:r>
      <w:r>
        <w:rPr>
          <w:rFonts w:ascii="Garamond" w:hAnsi="Garamond"/>
          <w:sz w:val="22"/>
          <w:szCs w:val="22"/>
        </w:rPr>
        <w:fldChar w:fldCharType="end"/>
      </w: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rPr>
      </w:pPr>
      <w:r>
        <w:rPr>
          <w:rFonts w:ascii="Garamond" w:hAnsi="Garamond"/>
          <w:b/>
          <w:bCs/>
        </w:rPr>
        <w:instrText>ANCC Learning Outcomes: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ANCCObjectives </w:instrText>
      </w:r>
      <w:r>
        <w:rPr>
          <w:rFonts w:ascii="Garamond" w:hAnsi="Garamond"/>
          <w:sz w:val="22"/>
          <w:szCs w:val="22"/>
        </w:rPr>
        <w:fldChar w:fldCharType="separate"/>
      </w:r>
      <w:r>
        <w:rPr>
          <w:rFonts w:ascii="Garamond" w:hAnsi="Garamond"/>
          <w:noProof/>
          <w:sz w:val="22"/>
          <w:szCs w:val="22"/>
        </w:rPr>
        <w:instrText>«ANCCObjectives»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Pharmacist Objectives: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PharmObjectives </w:instrText>
      </w:r>
      <w:r>
        <w:rPr>
          <w:rFonts w:ascii="Garamond" w:hAnsi="Garamond"/>
          <w:sz w:val="22"/>
          <w:szCs w:val="22"/>
        </w:rPr>
        <w:fldChar w:fldCharType="separate"/>
      </w:r>
      <w:r>
        <w:rPr>
          <w:rFonts w:ascii="Garamond" w:hAnsi="Garamond"/>
          <w:noProof/>
          <w:sz w:val="22"/>
          <w:szCs w:val="22"/>
        </w:rPr>
        <w:instrText>«PharmObjectives»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Pharmacy Technician Objectives:</w:instrText>
      </w:r>
    </w:p>
    <w:p w:rsidR="004777F1"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PharmTechObjectives </w:instrText>
      </w:r>
      <w:r>
        <w:rPr>
          <w:rFonts w:ascii="Garamond" w:hAnsi="Garamond"/>
          <w:sz w:val="22"/>
          <w:szCs w:val="22"/>
        </w:rPr>
        <w:fldChar w:fldCharType="separate"/>
      </w:r>
      <w:r>
        <w:rPr>
          <w:rFonts w:ascii="Garamond" w:hAnsi="Garamond"/>
          <w:noProof/>
          <w:sz w:val="22"/>
          <w:szCs w:val="22"/>
        </w:rPr>
        <w:instrText>«PharmTechObjectives»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p>
    <w:p w:rsidR="00AE4284" w:rsidP="00B20291">
      <w:pPr>
        <w:rPr>
          <w:rFonts w:ascii="Garamond" w:hAnsi="Garamond"/>
          <w:b/>
        </w:rPr>
      </w:pPr>
      <w:r>
        <w:rPr>
          <w:noProof/>
          <w:sz w:val="20"/>
          <w:szCs w:val="20"/>
        </w:rPr>
        <w:drawing>
          <wp:anchor distT="0" distB="0" distL="114300" distR="114300" simplePos="0" relativeHeight="251671552" behindDoc="0" locked="0" layoutInCell="1" allowOverlap="1">
            <wp:simplePos x="0" y="0"/>
            <wp:positionH relativeFrom="column">
              <wp:posOffset>0</wp:posOffset>
            </wp:positionH>
            <wp:positionV relativeFrom="paragraph">
              <wp:posOffset>168275</wp:posOffset>
            </wp:positionV>
            <wp:extent cx="1232535" cy="846455"/>
            <wp:effectExtent l="0" t="0" r="0" b="0"/>
            <wp:wrapSquare wrapText="bothSides"/>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pic:nvPicPr>
                  <pic:blipFill>
                    <a:blip xmlns:r="http://schemas.openxmlformats.org/officeDocument/2006/relationships" r:embed="rId7"/>
                    <a:stretch>
                      <a:fillRect/>
                    </a:stretch>
                  </pic:blipFill>
                  <pic:spPr>
                    <a:xfrm>
                      <a:off x="0" y="0"/>
                      <a:ext cx="1232535" cy="846455"/>
                    </a:xfrm>
                    <a:prstGeom prst="rect">
                      <a:avLst/>
                    </a:prstGeom>
                  </pic:spPr>
                </pic:pic>
              </a:graphicData>
            </a:graphic>
          </wp:anchor>
        </w:drawing>
      </w:r>
    </w:p>
    <w:p w:rsidR="00443EE9" w:rsidP="00EA24D0">
      <w:pPr>
        <w:rPr>
          <w:rFonts w:ascii="Cambria" w:hAnsi="Cambria"/>
          <w:sz w:val="20"/>
          <w:szCs w:val="20"/>
        </w:rPr>
      </w:pPr>
      <w:r>
        <w:rPr>
          <w:sz w:val="20"/>
          <w:szCs w:val="20"/>
        </w:rPr>
        <w:t xml:space="preserve">In support of improving patient care, Nationwide Children’s hospital is jointly accredited by the American Nurses Credentialing Center (ANCC), the Accreditation Council for Pharmacy Education (ACPE), and the Accreditation Council for Continuing Medical Education (ACCME) to provide continuing medical education for the healthcare team. </w:t>
      </w:r>
      <w:r>
        <w:rPr>
          <w:sz w:val="20"/>
          <w:szCs w:val="20"/>
        </w:rPr>
        <w:fldChar w:fldCharType="begin"/>
      </w:r>
      <w:r>
        <w:rPr>
          <w:sz w:val="20"/>
          <w:szCs w:val="20"/>
        </w:rPr>
        <w:instrText xml:space="preserve"> IF </w:instrText>
      </w:r>
      <w:r>
        <w:rPr>
          <w:sz w:val="20"/>
          <w:szCs w:val="20"/>
        </w:rPr>
        <w:instrText>1.00</w:instrText>
      </w:r>
      <w:r>
        <w:rPr>
          <w:sz w:val="20"/>
          <w:szCs w:val="20"/>
        </w:rPr>
        <w:instrText xml:space="preserve"> &gt; 0 "(</w:instrText>
      </w:r>
      <w:r>
        <w:rPr>
          <w:sz w:val="20"/>
          <w:szCs w:val="20"/>
        </w:rPr>
        <w:instrText>1.00</w:instrText>
      </w:r>
      <w:r>
        <w:rPr>
          <w:sz w:val="20"/>
          <w:szCs w:val="20"/>
        </w:rPr>
        <w:instrText xml:space="preserve"> ANCC contact hour(s)) " "" </w:instrText>
      </w:r>
      <w:r>
        <w:rPr>
          <w:sz w:val="20"/>
          <w:szCs w:val="20"/>
        </w:rPr>
        <w:fldChar w:fldCharType="separate"/>
      </w:r>
      <w:r>
        <w:rPr>
          <w:sz w:val="20"/>
          <w:szCs w:val="20"/>
        </w:rPr>
        <w:t>(</w:t>
      </w:r>
      <w:r>
        <w:rPr>
          <w:sz w:val="20"/>
          <w:szCs w:val="20"/>
        </w:rPr>
        <w:t>1.00</w:t>
      </w:r>
      <w:r>
        <w:rPr>
          <w:sz w:val="20"/>
          <w:szCs w:val="20"/>
        </w:rPr>
        <w:t xml:space="preserve"> ANCC contact hour(s)) </w:t>
      </w:r>
      <w:r>
        <w:rPr>
          <w:sz w:val="20"/>
          <w:szCs w:val="20"/>
        </w:rPr>
        <w:fldChar w:fldCharType="end"/>
      </w:r>
      <w:r>
        <w:rPr>
          <w:sz w:val="20"/>
          <w:szCs w:val="20"/>
        </w:rPr>
        <w:fldChar w:fldCharType="begin"/>
      </w:r>
      <w:r>
        <w:rPr>
          <w:sz w:val="20"/>
          <w:szCs w:val="20"/>
        </w:rPr>
        <w:instrText xml:space="preserve"> IF </w:instrText>
      </w:r>
      <w:r>
        <w:rPr>
          <w:sz w:val="20"/>
          <w:szCs w:val="20"/>
        </w:rPr>
        <w:instrText>1.00</w:instrText>
      </w:r>
      <w:r>
        <w:rPr>
          <w:sz w:val="20"/>
          <w:szCs w:val="20"/>
        </w:rPr>
        <w:instrText xml:space="preserve"> &gt; 0 "(</w:instrText>
      </w:r>
      <w:r>
        <w:rPr>
          <w:sz w:val="20"/>
          <w:szCs w:val="20"/>
        </w:rPr>
        <w:instrText>1.00</w:instrText>
      </w:r>
      <w:r>
        <w:rPr>
          <w:sz w:val="20"/>
          <w:szCs w:val="20"/>
        </w:rPr>
        <w:instrText xml:space="preserve"> ACPE contact hour(s)) " "" </w:instrText>
      </w:r>
      <w:r>
        <w:rPr>
          <w:sz w:val="20"/>
          <w:szCs w:val="20"/>
        </w:rPr>
        <w:fldChar w:fldCharType="separate"/>
      </w:r>
      <w:r>
        <w:rPr>
          <w:sz w:val="20"/>
          <w:szCs w:val="20"/>
        </w:rPr>
        <w:t>(</w:t>
      </w:r>
      <w:r>
        <w:rPr>
          <w:sz w:val="20"/>
          <w:szCs w:val="20"/>
        </w:rPr>
        <w:t>1.00</w:t>
      </w:r>
      <w:r>
        <w:rPr>
          <w:sz w:val="20"/>
          <w:szCs w:val="20"/>
        </w:rPr>
        <w:t xml:space="preserve"> ACPE contact hour(s)) </w:t>
      </w:r>
      <w:r>
        <w:rPr>
          <w:sz w:val="20"/>
          <w:szCs w:val="20"/>
        </w:rPr>
        <w:fldChar w:fldCharType="end"/>
      </w:r>
      <w:r>
        <w:rPr>
          <w:sz w:val="20"/>
          <w:szCs w:val="20"/>
        </w:rPr>
        <w:fldChar w:fldCharType="begin"/>
      </w:r>
      <w:r>
        <w:rPr>
          <w:sz w:val="20"/>
          <w:szCs w:val="20"/>
        </w:rPr>
        <w:instrText xml:space="preserve"> IF </w:instrText>
      </w:r>
      <w:r>
        <w:rPr>
          <w:sz w:val="20"/>
          <w:szCs w:val="20"/>
        </w:rPr>
        <w:instrText>1.00</w:instrText>
      </w:r>
      <w:r>
        <w:rPr>
          <w:sz w:val="20"/>
          <w:szCs w:val="20"/>
        </w:rPr>
        <w:instrText xml:space="preserve"> &gt; 0 "(</w:instrText>
      </w:r>
      <w:r>
        <w:rPr>
          <w:sz w:val="20"/>
          <w:szCs w:val="20"/>
        </w:rPr>
        <w:instrText>1.00</w:instrText>
      </w:r>
      <w:r>
        <w:rPr>
          <w:sz w:val="20"/>
          <w:szCs w:val="20"/>
        </w:rPr>
        <w:instrText xml:space="preserve"> </w:instrText>
      </w:r>
      <w:r>
        <w:rPr>
          <w:i/>
          <w:iCs/>
          <w:sz w:val="20"/>
          <w:szCs w:val="20"/>
        </w:rPr>
        <w:instrText>AMA PRA Category 1 CME Credit(s)</w:instrText>
      </w:r>
      <w:r>
        <w:rPr>
          <w:rFonts w:ascii="Cambria" w:hAnsi="Cambria"/>
          <w:sz w:val="20"/>
          <w:szCs w:val="20"/>
        </w:rPr>
        <w:instrText>™)</w:instrText>
      </w:r>
    </w:p>
    <w:p w:rsidR="00443EE9" w:rsidP="00EA24D0">
      <w:pPr>
        <w:rPr>
          <w:rFonts w:ascii="Cambria" w:hAnsi="Cambria"/>
          <w:sz w:val="20"/>
          <w:szCs w:val="20"/>
        </w:rPr>
      </w:pPr>
    </w:p>
    <w:p w:rsidR="00443EE9" w:rsidRPr="00443EE9" w:rsidP="00443EE9">
      <w:pPr>
        <w:rPr>
          <w:sz w:val="20"/>
          <w:szCs w:val="20"/>
        </w:rPr>
      </w:pPr>
      <w:r w:rsidRPr="00443EE9">
        <w:rPr>
          <w:sz w:val="20"/>
          <w:szCs w:val="20"/>
        </w:rPr>
        <w:instrText xml:space="preserve">The Nationwide Children's Hospital designates this </w:instrText>
      </w:r>
      <w:r>
        <w:rPr>
          <w:sz w:val="20"/>
          <w:szCs w:val="20"/>
        </w:rPr>
        <w:fldChar w:fldCharType="begin"/>
      </w:r>
      <w:r>
        <w:rPr>
          <w:sz w:val="20"/>
          <w:szCs w:val="20"/>
        </w:rPr>
        <w:instrText xml:space="preserve"> IF </w:instrText>
      </w:r>
      <w:r>
        <w:rPr>
          <w:sz w:val="20"/>
          <w:szCs w:val="20"/>
        </w:rPr>
        <w:instrText>"</w:instrText>
      </w:r>
      <w:r>
        <w:rPr>
          <w:sz w:val="20"/>
          <w:szCs w:val="20"/>
        </w:rPr>
        <w:instrText>Enduring Material</w:instrText>
      </w:r>
      <w:r>
        <w:rPr>
          <w:sz w:val="20"/>
          <w:szCs w:val="20"/>
        </w:rPr>
        <w:instrText>"</w:instrText>
      </w:r>
      <w:r>
        <w:rPr>
          <w:sz w:val="20"/>
          <w:szCs w:val="20"/>
        </w:rPr>
        <w:instrText xml:space="preserve"> &lt;&gt; "" "</w:instrText>
      </w:r>
      <w:r>
        <w:rPr>
          <w:sz w:val="20"/>
          <w:szCs w:val="20"/>
        </w:rPr>
        <w:instrText>enduring material</w:instrText>
      </w:r>
      <w:r>
        <w:rPr>
          <w:sz w:val="20"/>
          <w:szCs w:val="20"/>
        </w:rPr>
        <w:instrText xml:space="preserve">" "activity" </w:instrText>
      </w:r>
      <w:r>
        <w:rPr>
          <w:sz w:val="20"/>
          <w:szCs w:val="20"/>
        </w:rPr>
        <w:fldChar w:fldCharType="separate"/>
      </w:r>
      <w:r>
        <w:rPr>
          <w:sz w:val="20"/>
          <w:szCs w:val="20"/>
        </w:rPr>
        <w:instrText>enduring material</w:instrText>
      </w:r>
      <w:r>
        <w:rPr>
          <w:sz w:val="20"/>
          <w:szCs w:val="20"/>
        </w:rPr>
        <w:fldChar w:fldCharType="end"/>
      </w:r>
      <w:r>
        <w:rPr>
          <w:sz w:val="20"/>
          <w:szCs w:val="20"/>
        </w:rPr>
        <w:instrText xml:space="preserve"> </w:instrText>
      </w:r>
      <w:r w:rsidRPr="00443EE9">
        <w:rPr>
          <w:sz w:val="20"/>
          <w:szCs w:val="20"/>
        </w:rPr>
        <w:instrText xml:space="preserve">for a maximum of </w:instrText>
      </w:r>
      <w:r>
        <w:rPr>
          <w:sz w:val="20"/>
          <w:szCs w:val="20"/>
        </w:rPr>
        <w:instrText>1.00</w:instrText>
      </w:r>
      <w:r w:rsidRPr="00443EE9">
        <w:rPr>
          <w:sz w:val="20"/>
          <w:szCs w:val="20"/>
        </w:rPr>
        <w:instrText xml:space="preserve"> </w:instrText>
      </w:r>
      <w:r w:rsidRPr="00443EE9">
        <w:rPr>
          <w:i/>
          <w:iCs/>
          <w:sz w:val="20"/>
          <w:szCs w:val="20"/>
        </w:rPr>
        <w:instrText>AMA PRA Category 1 Credit(s)</w:instrText>
      </w:r>
      <w:r w:rsidRPr="00443EE9">
        <w:rPr>
          <w:sz w:val="20"/>
          <w:szCs w:val="20"/>
          <w:vertAlign w:val="superscript"/>
        </w:rPr>
        <w:instrText>TM</w:instrText>
      </w:r>
      <w:r w:rsidRPr="00443EE9">
        <w:rPr>
          <w:sz w:val="20"/>
          <w:szCs w:val="20"/>
        </w:rPr>
        <w:instrText>.</w:instrText>
      </w:r>
      <w:r>
        <w:rPr>
          <w:sz w:val="20"/>
          <w:szCs w:val="20"/>
        </w:rPr>
        <w:instrText xml:space="preserve"> </w:instrText>
      </w:r>
      <w:r w:rsidRPr="00443EE9">
        <w:rPr>
          <w:sz w:val="20"/>
          <w:szCs w:val="20"/>
        </w:rPr>
        <w:instrText>Physicians should claim only the credit commensurate with the extent of their participation in the activity.</w:instrText>
      </w:r>
    </w:p>
    <w:p w:rsidR="00EA24D0" w:rsidRPr="00207F0D" w:rsidP="00EA24D0">
      <w:pPr>
        <w:rPr>
          <w:noProof/>
          <w:sz w:val="20"/>
        </w:rPr>
      </w:pPr>
      <w:r>
        <w:rPr>
          <w:sz w:val="20"/>
          <w:szCs w:val="20"/>
        </w:rPr>
        <w:instrText xml:space="preserve">" "" </w:instrText>
      </w:r>
      <w:r>
        <w:rPr>
          <w:sz w:val="20"/>
          <w:szCs w:val="20"/>
        </w:rPr>
        <w:fldChar w:fldCharType="separate"/>
      </w:r>
      <w:r>
        <w:rPr>
          <w:sz w:val="20"/>
          <w:szCs w:val="20"/>
        </w:rPr>
        <w:t>(</w:t>
      </w:r>
      <w:r>
        <w:rPr>
          <w:sz w:val="20"/>
          <w:szCs w:val="20"/>
        </w:rPr>
        <w:t>1.00</w:t>
      </w:r>
      <w:r>
        <w:rPr>
          <w:sz w:val="20"/>
          <w:szCs w:val="20"/>
        </w:rPr>
        <w:t xml:space="preserve"> </w:t>
      </w:r>
      <w:r>
        <w:rPr>
          <w:i/>
          <w:iCs/>
          <w:sz w:val="20"/>
          <w:szCs w:val="20"/>
        </w:rPr>
        <w:t>AMA PRA Category 1 CME Credit(s)</w:t>
      </w:r>
      <w:r>
        <w:rPr>
          <w:rFonts w:ascii="Cambria" w:hAnsi="Cambria"/>
          <w:sz w:val="20"/>
          <w:szCs w:val="20"/>
        </w:rPr>
        <w:t>™)</w:t>
      </w:r>
    </w:p>
    <w:p w:rsidR="00443EE9" w:rsidP="00EA24D0">
      <w:pPr>
        <w:rPr>
          <w:rFonts w:ascii="Cambria" w:hAnsi="Cambria"/>
          <w:sz w:val="20"/>
          <w:szCs w:val="20"/>
        </w:rPr>
      </w:pPr>
    </w:p>
    <w:p w:rsidR="00443EE9" w:rsidRPr="00443EE9" w:rsidP="00443EE9">
      <w:pPr>
        <w:rPr>
          <w:sz w:val="20"/>
          <w:szCs w:val="20"/>
        </w:rPr>
      </w:pPr>
      <w:r w:rsidRPr="00443EE9">
        <w:rPr>
          <w:sz w:val="20"/>
          <w:szCs w:val="20"/>
        </w:rPr>
        <w:t xml:space="preserve">The Nationwide Children's Hospital designates this </w:t>
      </w:r>
      <w:r>
        <w:rPr>
          <w:sz w:val="20"/>
          <w:szCs w:val="20"/>
        </w:rPr>
        <w:t>enduring material</w:t>
      </w:r>
      <w:r>
        <w:rPr>
          <w:sz w:val="20"/>
          <w:szCs w:val="20"/>
        </w:rPr>
        <w:t xml:space="preserve"> </w:t>
      </w:r>
      <w:r w:rsidRPr="00443EE9">
        <w:rPr>
          <w:sz w:val="20"/>
          <w:szCs w:val="20"/>
        </w:rPr>
        <w:t xml:space="preserve">for a maximum of </w:t>
      </w:r>
      <w:r>
        <w:rPr>
          <w:sz w:val="20"/>
          <w:szCs w:val="20"/>
        </w:rPr>
        <w:t>1.00</w:t>
      </w:r>
      <w:r w:rsidRPr="00443EE9">
        <w:rPr>
          <w:sz w:val="20"/>
          <w:szCs w:val="20"/>
        </w:rPr>
        <w:t xml:space="preserve"> </w:t>
      </w:r>
      <w:r w:rsidRPr="00443EE9">
        <w:rPr>
          <w:i/>
          <w:iCs/>
          <w:sz w:val="20"/>
          <w:szCs w:val="20"/>
        </w:rPr>
        <w:t>AMA PRA Category 1 Credit(s)</w:t>
      </w:r>
      <w:r w:rsidRPr="00443EE9">
        <w:rPr>
          <w:sz w:val="20"/>
          <w:szCs w:val="20"/>
          <w:vertAlign w:val="superscript"/>
        </w:rPr>
        <w:t>TM</w:t>
      </w:r>
      <w:r w:rsidRPr="00443EE9">
        <w:rPr>
          <w:sz w:val="20"/>
          <w:szCs w:val="20"/>
        </w:rPr>
        <w:t>.</w:t>
      </w:r>
      <w:r>
        <w:rPr>
          <w:sz w:val="20"/>
          <w:szCs w:val="20"/>
        </w:rPr>
        <w:t xml:space="preserve"> </w:t>
      </w:r>
      <w:r w:rsidRPr="00443EE9">
        <w:rPr>
          <w:sz w:val="20"/>
          <w:szCs w:val="20"/>
        </w:rPr>
        <w:t>Physicians should claim only the credit commensurate with the extent of their participation in the activity.</w:t>
      </w:r>
    </w:p>
    <w:p w:rsidP="00EA24D0">
      <w:pPr>
        <w:rPr>
          <w:sz w:val="20"/>
          <w:szCs w:val="20"/>
        </w:rPr>
      </w:pPr>
      <w:r>
        <w:rPr>
          <w:sz w:val="20"/>
          <w:szCs w:val="20"/>
        </w:rPr>
        <w:fldChar w:fldCharType="end"/>
      </w:r>
      <w:r w:rsidRPr="00207F0D" w:rsidR="00EA24D0">
        <w:rPr>
          <w:noProof/>
          <w:sz w:val="20"/>
        </w:rPr>
        <w:fldChar w:fldCharType="begin"/>
      </w:r>
      <w:r w:rsidRPr="00207F0D" w:rsidR="00EA24D0">
        <w:rPr>
          <w:noProof/>
          <w:sz w:val="20"/>
        </w:rPr>
        <w:instrText xml:space="preserve"> IF </w:instrText>
      </w:r>
      <w:r w:rsidRPr="00207F0D" w:rsidR="00EA24D0">
        <w:rPr>
          <w:noProof/>
          <w:sz w:val="20"/>
        </w:rPr>
        <w:instrText>0.00</w:instrText>
      </w:r>
      <w:r w:rsidRPr="00207F0D" w:rsidR="00EA24D0">
        <w:rPr>
          <w:noProof/>
          <w:sz w:val="20"/>
        </w:rPr>
        <w:instrText xml:space="preserve"> &gt; 0 "</w:instrText>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59264"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7"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instrText xml:space="preserve">This activity was planned by and for the healthcare team, and learners will receive </w:instrText>
      </w:r>
      <w:r w:rsidRPr="00207F0D">
        <w:rPr>
          <w:noProof/>
          <w:sz w:val="20"/>
        </w:rPr>
        <w:fldChar w:fldCharType="begin"/>
      </w:r>
      <w:r w:rsidRPr="00207F0D">
        <w:rPr>
          <w:noProof/>
          <w:sz w:val="20"/>
        </w:rPr>
        <w:instrText xml:space="preserve"> MERGEFIELD IPCEHoursMax \# 0.00# </w:instrText>
      </w:r>
      <w:r w:rsidRPr="00207F0D">
        <w:rPr>
          <w:noProof/>
          <w:sz w:val="20"/>
        </w:rPr>
        <w:fldChar w:fldCharType="separate"/>
      </w:r>
      <w:r w:rsidRPr="00207F0D">
        <w:rPr>
          <w:noProof/>
          <w:sz w:val="20"/>
        </w:rPr>
        <w:instrText>«IPCEHoursMax»</w:instrText>
      </w:r>
      <w:r w:rsidRPr="00207F0D">
        <w:rPr>
          <w:noProof/>
          <w:sz w:val="20"/>
        </w:rPr>
        <w:fldChar w:fldCharType="end"/>
      </w:r>
      <w:r w:rsidRPr="00207F0D">
        <w:rPr>
          <w:noProof/>
          <w:sz w:val="20"/>
        </w:rPr>
        <w:instrText xml:space="preserve"> Interprofessional Continuing Education (IPCE) credit(s) for learning and change.</w:instrText>
      </w:r>
    </w:p>
    <w:p w:rsidR="009F7D61" w:rsidP="00EA24D0">
      <w:pPr>
        <w:rPr>
          <w:noProof/>
          <w:sz w:val="20"/>
        </w:rPr>
      </w:pPr>
    </w:p>
    <w:p w:rsidR="00EA24D0" w:rsidRPr="009F7D61" w:rsidP="00EA24D0">
      <w:pPr>
        <w:rPr>
          <w:noProof/>
          <w:sz w:val="20"/>
        </w:rPr>
      </w:pPr>
      <w:r w:rsidRPr="00207F0D">
        <w:rPr>
          <w:noProof/>
          <w:sz w:val="20"/>
        </w:rPr>
        <w:instrText xml:space="preserve">" "" </w:instrText>
      </w:r>
      <w:r w:rsidRPr="00207F0D">
        <w:rPr>
          <w:noProof/>
          <w:sz w:val="20"/>
        </w:rPr>
        <w:fldChar w:fldCharType="separate"/>
      </w:r>
      <w:r w:rsidRPr="00207F0D">
        <w:rPr>
          <w:noProof/>
          <w:sz w:val="20"/>
        </w:rPr>
        <w:fldChar w:fldCharType="end"/>
      </w:r>
      <w:r w:rsidRPr="00207F0D">
        <w:rPr>
          <w:rFonts w:eastAsiaTheme="minorHAnsi"/>
          <w:noProof/>
          <w:sz w:val="20"/>
          <w:szCs w:val="20"/>
        </w:rPr>
        <w:fldChar w:fldCharType="begin"/>
      </w:r>
      <w:r w:rsidRPr="00207F0D">
        <w:rPr>
          <w:noProof/>
          <w:sz w:val="20"/>
          <w:szCs w:val="20"/>
        </w:rPr>
        <w:instrText xml:space="preserve"> IF </w:instrText>
      </w:r>
      <w:r w:rsidRPr="00207F0D">
        <w:rPr>
          <w:noProof/>
          <w:sz w:val="20"/>
          <w:szCs w:val="20"/>
        </w:rPr>
        <w:instrText>1.00</w:instrText>
      </w:r>
      <w:r w:rsidRPr="00207F0D">
        <w:rPr>
          <w:noProof/>
          <w:sz w:val="20"/>
          <w:szCs w:val="20"/>
        </w:rPr>
        <w:instrText xml:space="preserve"> &gt; 0 "</w:instrText>
      </w:r>
    </w:p>
    <w:p w:rsidR="00EA24D0" w:rsidRPr="00207F0D" w:rsidP="00EA24D0">
      <w:pPr>
        <w:rPr>
          <w:noProof/>
          <w:sz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0288"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instrText xml:space="preserve">Nationwide Children's Hospital has been authorized by the American Academy of PAs (AAPA) to award AAPA Category 1 CME credit for activities planned in accordance with AAPA CME Criteria. This activity is designated for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AAPA Category 1 CME credit(s). Approval is valid for 2 years from the date of the activity. PAs should only claim credit commensurate with the extent of their participation." "" </w:instrText>
      </w:r>
      <w:r w:rsidRPr="00207F0D">
        <w:rPr>
          <w:rFonts w:asciiTheme="minorHAnsi" w:hAnsiTheme="minorHAnsi"/>
          <w:noProof/>
          <w:sz w:val="20"/>
          <w:szCs w:val="20"/>
        </w:rPr>
        <w:fldChar w:fldCharType="separate"/>
      </w:r>
    </w:p>
    <w:p w:rsidR="00EA24D0" w:rsidRPr="00207F0D" w:rsidP="00EA24D0">
      <w:pPr>
        <w:rPr>
          <w:noProof/>
          <w:sz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1312"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607934311"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t xml:space="preserve">Nationwide Children's Hospital has been authorized by the American Academy of PAs (AAPA) to award AAPA Category 1 CME credit for activities planned in accordance with AAPA CME Criteria. This activity is designated for </w:t>
      </w:r>
      <w:r w:rsidRPr="00207F0D">
        <w:rPr>
          <w:rFonts w:asciiTheme="minorHAnsi" w:hAnsiTheme="minorHAnsi"/>
          <w:noProof/>
          <w:sz w:val="20"/>
          <w:szCs w:val="20"/>
        </w:rPr>
        <w:t>1.00</w:t>
      </w:r>
      <w:r w:rsidRPr="00207F0D">
        <w:rPr>
          <w:rFonts w:asciiTheme="minorHAnsi" w:hAnsiTheme="minorHAnsi"/>
          <w:noProof/>
          <w:sz w:val="20"/>
          <w:szCs w:val="20"/>
        </w:rPr>
        <w:t xml:space="preserve"> AAPA Category 1 CME credit(s). Approval is valid for 2 years from the date of the activity. PAs should only claim credit commensurate with the extent of their participation.</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2336"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10"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instrTex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instrText>
      </w:r>
      <w:r w:rsidRPr="00207F0D">
        <w:rPr>
          <w:rFonts w:asciiTheme="minorHAnsi" w:hAnsiTheme="minorHAnsi"/>
          <w:sz w:val="20"/>
          <w:szCs w:val="20"/>
        </w:rPr>
        <w:instrText>1.00</w:instrText>
      </w:r>
      <w:r w:rsidRPr="00207F0D">
        <w:rPr>
          <w:rFonts w:asciiTheme="minorHAnsi" w:hAnsiTheme="minorHAnsi"/>
          <w:sz w:val="20"/>
          <w:szCs w:val="20"/>
        </w:rPr>
        <w:instrText xml:space="preserve"> continuing education credit(s).</w:instrText>
      </w:r>
      <w:r w:rsidRPr="00207F0D">
        <w:rPr>
          <w:rFonts w:asciiTheme="minorHAnsi" w:hAnsiTheme="minorHAnsi"/>
          <w:noProof/>
          <w:sz w:val="20"/>
          <w:szCs w:val="20"/>
        </w:rPr>
        <w:instrText xml:space="preserve">" "" </w:instrText>
      </w:r>
      <w:r w:rsidRPr="00207F0D">
        <w:rPr>
          <w:rFonts w:asciiTheme="minorHAnsi" w:hAnsiTheme="minorHAnsi"/>
          <w:noProof/>
          <w:sz w:val="20"/>
          <w:szCs w:val="20"/>
        </w:rPr>
        <w:fldChar w:fldCharType="separate"/>
      </w:r>
    </w:p>
    <w:p w:rsidR="00EA24D0" w:rsidRPr="00207F0D" w:rsidP="00EA24D0">
      <w:pPr>
        <w:pStyle w:val="NormalWeb"/>
        <w:spacing w:before="0" w:beforeAutospacing="0" w:after="0" w:afterAutospacing="0"/>
        <w:rPr>
          <w:rFonts w:asciiTheme="minorHAnsi" w:hAnsiTheme="minorHAnsi"/>
          <w:noProof/>
          <w:sz w:val="20"/>
          <w:szCs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3360"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793406162"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t>
      </w:r>
      <w:r w:rsidRPr="00207F0D">
        <w:rPr>
          <w:rFonts w:asciiTheme="minorHAnsi" w:hAnsiTheme="minorHAnsi"/>
          <w:sz w:val="20"/>
          <w:szCs w:val="20"/>
        </w:rPr>
        <w:t>1.00</w:t>
      </w:r>
      <w:r w:rsidRPr="00207F0D">
        <w:rPr>
          <w:rFonts w:asciiTheme="minorHAnsi" w:hAnsiTheme="minorHAnsi"/>
          <w:sz w:val="20"/>
          <w:szCs w:val="20"/>
        </w:rPr>
        <w:t xml:space="preserve"> continuing education credit(s).</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4384"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Nationwide Children's Hospital designates this activity for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p>
    <w:p w:rsidR="00EA24D0" w:rsidRPr="00207F0D" w:rsidP="00EA24D0">
      <w:pPr>
        <w:pStyle w:val="NormalWeb"/>
        <w:spacing w:before="0" w:beforeAutospacing="0" w:after="0" w:afterAutospacing="0"/>
        <w:rPr>
          <w:rFonts w:asciiTheme="minorHAnsi" w:hAnsiTheme="minorHAnsi"/>
          <w:noProof/>
          <w:sz w:val="20"/>
          <w:szCs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5408"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637679729"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t>Continuing Education (CE) credits for psychologists are provided through the co-sponsorship of the American Psychological Association (APA) Office of Continuing Education in Psychology (CEP). The APA CEP Office maintains responsibility for the content of the programs.</w:t>
      </w:r>
      <w:r w:rsidRPr="00207F0D">
        <w:rPr>
          <w:rFonts w:asciiTheme="minorHAnsi" w:hAnsiTheme="minorHAnsi"/>
        </w:rPr>
        <w:t xml:space="preserve"> </w:t>
      </w:r>
      <w:r w:rsidRPr="00207F0D">
        <w:rPr>
          <w:rFonts w:asciiTheme="minorHAnsi" w:hAnsiTheme="minorHAnsi"/>
          <w:noProof/>
          <w:sz w:val="20"/>
          <w:szCs w:val="20"/>
        </w:rPr>
        <w:t xml:space="preserve">Nationwide Children's Hospital designates this activity for </w:t>
      </w:r>
      <w:r w:rsidRPr="00207F0D">
        <w:rPr>
          <w:rFonts w:asciiTheme="minorHAnsi" w:hAnsiTheme="minorHAnsi"/>
          <w:noProof/>
          <w:sz w:val="20"/>
          <w:szCs w:val="20"/>
        </w:rPr>
        <w:t>1.00</w:t>
      </w:r>
      <w:r w:rsidRPr="00207F0D">
        <w:rPr>
          <w:rFonts w:asciiTheme="minorHAnsi" w:hAnsiTheme="minorHAnsi"/>
          <w:noProof/>
          <w:sz w:val="20"/>
          <w:szCs w:val="20"/>
        </w:rPr>
        <w:t xml:space="preserve"> continuing education credit(s).</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00443EE9">
        <w:rPr>
          <w:rFonts w:asciiTheme="minorHAnsi" w:hAnsiTheme="minorHAnsi"/>
          <w:noProof/>
          <w:sz w:val="20"/>
          <w:szCs w:val="20"/>
        </w:rPr>
        <w:instrText>1.00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6432" behindDoc="0" locked="0" layoutInCell="1" allowOverlap="1">
            <wp:simplePos x="0" y="0"/>
            <wp:positionH relativeFrom="column">
              <wp:posOffset>3175</wp:posOffset>
            </wp:positionH>
            <wp:positionV relativeFrom="paragraph">
              <wp:posOffset>158115</wp:posOffset>
            </wp:positionV>
            <wp:extent cx="1099820" cy="1033780"/>
            <wp:effectExtent l="0" t="0" r="0" b="0"/>
            <wp:wrapSquare wrapText="bothSides"/>
            <wp:docPr id="9" name="Picture 9"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outdoor, sign&#10;&#10;Description automatically generated"/>
                    <pic:cNvPicPr/>
                  </pic:nvPicPr>
                  <pic:blipFill>
                    <a:blip xmlns:r="http://schemas.openxmlformats.org/officeDocument/2006/relationships" r:embed="rId12">
                      <a:extLst>
                        <a:ext uri="{28A0092B-C50C-407E-A947-70E740481C1C}">
                          <a14:useLocalDpi xmlns:a14="http://schemas.microsoft.com/office/drawing/2010/main" val="0"/>
                        </a:ext>
                      </a:extLst>
                    </a:blip>
                    <a:stretch>
                      <a:fillRect/>
                    </a:stretch>
                  </pic:blipFill>
                  <pic:spPr>
                    <a:xfrm>
                      <a:off x="0" y="0"/>
                      <a:ext cx="1099820" cy="1033780"/>
                    </a:xfrm>
                    <a:prstGeom prst="rect">
                      <a:avLst/>
                    </a:prstGeom>
                  </pic:spPr>
                </pic:pic>
              </a:graphicData>
            </a:graphic>
          </wp:anchor>
        </w:drawing>
      </w:r>
    </w:p>
    <w:p w:rsidR="00EA24D0" w:rsidRPr="00207F0D" w:rsidP="00EA24D0">
      <w:pPr>
        <w:pStyle w:val="NormalWeb"/>
        <w:spacing w:before="0" w:beforeAutospacing="0" w:after="0" w:afterAutospacing="0"/>
        <w:rPr>
          <w:rFonts w:asciiTheme="minorHAnsi" w:hAnsiTheme="minorHAnsi" w:cstheme="minorHAnsi"/>
          <w:sz w:val="20"/>
          <w:szCs w:val="20"/>
        </w:rPr>
      </w:pPr>
      <w:r w:rsidRPr="00207F0D">
        <w:rPr>
          <w:rFonts w:asciiTheme="minorHAnsi" w:hAnsiTheme="minorHAnsi"/>
          <w:noProof/>
          <w:sz w:val="20"/>
          <w:szCs w:val="20"/>
        </w:rPr>
        <w:instrText>Nationwide Children's Hospital is an ADA CERP Recognized Provider. ADA CERP is a service of the American Dental Association to assist dental professionals in identifying quality providers of continuing dental education. ADA CERP does not approve or endorse</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individual courses or instructors, nor does it imply acceptance of credit hours by boards of dentistry. Concerns or complaints about a CE provider may be directed to the provider or to the Commission for Continuing Education Provider Recognition at ADA.org/CERP. Nationwide Children's Hospital designates this activity for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7456" behindDoc="0" locked="0" layoutInCell="1" allowOverlap="1">
            <wp:simplePos x="0" y="0"/>
            <wp:positionH relativeFrom="column">
              <wp:posOffset>3175</wp:posOffset>
            </wp:positionH>
            <wp:positionV relativeFrom="paragraph">
              <wp:posOffset>158115</wp:posOffset>
            </wp:positionV>
            <wp:extent cx="1099820" cy="1033780"/>
            <wp:effectExtent l="0" t="0" r="0" b="0"/>
            <wp:wrapSquare wrapText="bothSides"/>
            <wp:docPr id="1290765893" name="Picture 9"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outdoor, sign&#10;&#10;Description automatically generated"/>
                    <pic:cNvPicPr/>
                  </pic:nvPicPr>
                  <pic:blipFill>
                    <a:blip xmlns:r="http://schemas.openxmlformats.org/officeDocument/2006/relationships" r:embed="rId12">
                      <a:extLst>
                        <a:ext uri="{28A0092B-C50C-407E-A947-70E740481C1C}">
                          <a14:useLocalDpi xmlns:a14="http://schemas.microsoft.com/office/drawing/2010/main" val="0"/>
                        </a:ext>
                      </a:extLst>
                    </a:blip>
                    <a:stretch>
                      <a:fillRect/>
                    </a:stretch>
                  </pic:blipFill>
                  <pic:spPr>
                    <a:xfrm>
                      <a:off x="0" y="0"/>
                      <a:ext cx="1099820" cy="1033780"/>
                    </a:xfrm>
                    <a:prstGeom prst="rect">
                      <a:avLst/>
                    </a:prstGeom>
                  </pic:spPr>
                </pic:pic>
              </a:graphicData>
            </a:graphic>
          </wp:anchor>
        </w:drawing>
      </w: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t>Nationwide Children's Hospital is an ADA CERP Recognized Provider. ADA CERP is a service of the American Dental Association to assist dental professionals in identifying quality providers of continuing dental education. ADA CERP does not approve or endorse</w:t>
      </w:r>
      <w:r w:rsidRPr="00207F0D">
        <w:rPr>
          <w:rFonts w:asciiTheme="minorHAnsi" w:hAnsiTheme="minorHAnsi"/>
        </w:rPr>
        <w:t xml:space="preserve"> </w:t>
      </w:r>
      <w:r w:rsidRPr="00207F0D">
        <w:rPr>
          <w:rFonts w:asciiTheme="minorHAnsi" w:hAnsiTheme="minorHAnsi"/>
          <w:noProof/>
          <w:sz w:val="20"/>
          <w:szCs w:val="20"/>
        </w:rPr>
        <w:t xml:space="preserve">individual courses or instructors, nor does it imply acceptance of credit hours by boards of dentistry. Concerns or complaints about a CE provider may be directed to the provider or to the Commission for Continuing Education Provider Recognition at ADA.org/CERP. Nationwide Children's Hospital designates this activity for </w:t>
      </w:r>
      <w:r w:rsidRPr="00207F0D">
        <w:rPr>
          <w:rFonts w:asciiTheme="minorHAnsi" w:hAnsiTheme="minorHAnsi"/>
          <w:noProof/>
          <w:sz w:val="20"/>
          <w:szCs w:val="20"/>
        </w:rPr>
        <w:t>1.00</w:t>
      </w:r>
      <w:r w:rsidRPr="00207F0D">
        <w:rPr>
          <w:rFonts w:asciiTheme="minorHAnsi" w:hAnsiTheme="minorHAnsi"/>
          <w:noProof/>
          <w:sz w:val="20"/>
          <w:szCs w:val="20"/>
        </w:rPr>
        <w:t xml:space="preserve"> continuing education credits.</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cstheme="minorHAnsi"/>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8480" behindDoc="0" locked="0" layoutInCell="1" allowOverlap="1">
            <wp:simplePos x="0" y="0"/>
            <wp:positionH relativeFrom="column">
              <wp:posOffset>0</wp:posOffset>
            </wp:positionH>
            <wp:positionV relativeFrom="paragraph">
              <wp:posOffset>8890</wp:posOffset>
            </wp:positionV>
            <wp:extent cx="651510" cy="651510"/>
            <wp:effectExtent l="0" t="0" r="0" b="0"/>
            <wp:wrapSquare wrapText="bothSides"/>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651510" cy="651510"/>
                    </a:xfrm>
                    <a:prstGeom prst="rect">
                      <a:avLst/>
                    </a:prstGeom>
                  </pic:spPr>
                </pic:pic>
              </a:graphicData>
            </a:graphic>
          </wp:anchor>
        </w:drawing>
      </w:r>
      <w:r w:rsidRPr="00207F0D">
        <w:rPr>
          <w:rFonts w:asciiTheme="minorHAnsi" w:hAnsiTheme="minorHAnsi"/>
          <w:noProof/>
          <w:sz w:val="20"/>
          <w:szCs w:val="20"/>
        </w:rPr>
        <w:instrText xml:space="preserve">Nationwide Children’s Hospital (BOC AP#: P3772) is approved by the Board of Certification, Inc. to provide continuing education to Athletic Trainers (ATs). This program is eligible for a maximum of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Category A hours/CEUs. ATs should claim only those hours actually spent in the educational program." "" </w:instrText>
      </w:r>
      <w:r w:rsidRPr="00207F0D">
        <w:rPr>
          <w:rFonts w:asciiTheme="minorHAnsi" w:hAnsiTheme="minorHAnsi"/>
          <w:noProof/>
          <w:sz w:val="20"/>
          <w:szCs w:val="20"/>
        </w:rPr>
        <w:fldChar w:fldCharType="separate"/>
      </w:r>
    </w:p>
    <w:p w:rsidR="00EA24D0" w:rsidRPr="00207F0D" w:rsidP="00EA24D0">
      <w:pPr>
        <w:pStyle w:val="NormalWeb"/>
        <w:spacing w:before="0" w:beforeAutospacing="0" w:after="0" w:afterAutospacing="0"/>
        <w:rPr>
          <w:rFonts w:asciiTheme="minorHAnsi" w:hAnsiTheme="minorHAnsi" w:cstheme="minorHAnsi"/>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9504" behindDoc="0" locked="0" layoutInCell="1" allowOverlap="1">
            <wp:simplePos x="0" y="0"/>
            <wp:positionH relativeFrom="column">
              <wp:posOffset>0</wp:posOffset>
            </wp:positionH>
            <wp:positionV relativeFrom="paragraph">
              <wp:posOffset>8890</wp:posOffset>
            </wp:positionV>
            <wp:extent cx="651510" cy="651510"/>
            <wp:effectExtent l="0" t="0" r="0" b="0"/>
            <wp:wrapSquare wrapText="bothSides"/>
            <wp:docPr id="2121765276"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651510" cy="651510"/>
                    </a:xfrm>
                    <a:prstGeom prst="rect">
                      <a:avLst/>
                    </a:prstGeom>
                  </pic:spPr>
                </pic:pic>
              </a:graphicData>
            </a:graphic>
          </wp:anchor>
        </w:drawing>
      </w:r>
      <w:r w:rsidRPr="00207F0D">
        <w:rPr>
          <w:rFonts w:asciiTheme="minorHAnsi" w:hAnsiTheme="minorHAnsi"/>
          <w:noProof/>
          <w:sz w:val="20"/>
          <w:szCs w:val="20"/>
        </w:rPr>
        <w:t xml:space="preserve">Nationwide Children’s Hospital (BOC AP#: P3772) is approved by the Board of Certification, Inc. to provide continuing education to Athletic Trainers (ATs). This program is eligible for a maximum of </w:t>
      </w:r>
      <w:r w:rsidRPr="00207F0D">
        <w:rPr>
          <w:rFonts w:asciiTheme="minorHAnsi" w:hAnsiTheme="minorHAnsi"/>
          <w:noProof/>
          <w:sz w:val="20"/>
          <w:szCs w:val="20"/>
        </w:rPr>
        <w:t>1.00</w:t>
      </w:r>
      <w:r w:rsidRPr="00207F0D">
        <w:rPr>
          <w:rFonts w:asciiTheme="minorHAnsi" w:hAnsiTheme="minorHAnsi"/>
          <w:noProof/>
          <w:sz w:val="20"/>
          <w:szCs w:val="20"/>
        </w:rPr>
        <w:t xml:space="preserve"> Category A hours/CEUs. ATs should claim only those hours actually spent in the educational program.</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70528" behindDoc="0" locked="0" layoutInCell="1" allowOverlap="1">
            <wp:simplePos x="0" y="0"/>
            <wp:positionH relativeFrom="column">
              <wp:posOffset>0</wp:posOffset>
            </wp:positionH>
            <wp:positionV relativeFrom="paragraph">
              <wp:posOffset>81280</wp:posOffset>
            </wp:positionV>
            <wp:extent cx="1293495" cy="744220"/>
            <wp:effectExtent l="0" t="0" r="1905" b="5080"/>
            <wp:wrapSquare wrapText="bothSides"/>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pic:nvPicPr>
                  <pic:blipFill>
                    <a:blip xmlns:r="http://schemas.openxmlformats.org/officeDocument/2006/relationships" r:embed="rId14" cstate="print">
                      <a:extLst>
                        <a:ext uri="{28A0092B-C50C-407E-A947-70E740481C1C}">
                          <a14:useLocalDpi xmlns:a14="http://schemas.microsoft.com/office/drawing/2010/main" val="0"/>
                        </a:ext>
                      </a:extLst>
                    </a:blip>
                    <a:stretch>
                      <a:fillRect/>
                    </a:stretch>
                  </pic:blipFill>
                  <pic:spPr>
                    <a:xfrm>
                      <a:off x="0" y="0"/>
                      <a:ext cx="1293495" cy="744220"/>
                    </a:xfrm>
                    <a:prstGeom prst="rect">
                      <a:avLst/>
                    </a:prstGeom>
                  </pic:spPr>
                </pic:pic>
              </a:graphicData>
            </a:graphic>
          </wp:anchor>
        </w:drawing>
      </w:r>
      <w:r w:rsidRPr="00207F0D">
        <w:rPr>
          <w:rFonts w:asciiTheme="minorHAnsi" w:hAnsiTheme="minorHAnsi"/>
          <w:noProof/>
          <w:sz w:val="20"/>
          <w:szCs w:val="20"/>
        </w:rPr>
        <w:instrText xml:space="preserve">Completion of this RD/DTR profession-specific or IPCE activity awards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CDRHoursMax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CPEUs (One IPCE credit = One CPEU). If the activity is dietetics-related but not targeted to RD or DTRs, CPEUs may be claimed which are commensurate with participation in contact hours (One 60 minute hour = 1CPEU). RDs and DTRs are to select activity type 102 in their Activity Log, Sphere and Competency selection is at the learners' discretion."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182880" distL="0" distR="91440" simplePos="0" relativeHeight="251658240" behindDoc="0" locked="0" layoutInCell="1" allowOverlap="1">
            <wp:simplePos x="0" y="0"/>
            <wp:positionH relativeFrom="column">
              <wp:posOffset>3175</wp:posOffset>
            </wp:positionH>
            <wp:positionV relativeFrom="paragraph">
              <wp:posOffset>155575</wp:posOffset>
            </wp:positionV>
            <wp:extent cx="929005" cy="763905"/>
            <wp:effectExtent l="0" t="0" r="0" b="0"/>
            <wp:wrapSquare wrapText="bothSides"/>
            <wp:docPr id="11" name="Picture 11" descr="The American Board of Pediatrics&#10;MOC P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 American Board of Pediatrics&#10;MOC Part 2"/>
                    <pic:cNvPicPr/>
                  </pic:nvPicPr>
                  <pic:blipFill rotWithShape="1">
                    <a:blip xmlns:r="http://schemas.openxmlformats.org/officeDocument/2006/relationships" r:embed="rId15" cstate="print">
                      <a:extLst>
                        <a:ext uri="{28A0092B-C50C-407E-A947-70E740481C1C}">
                          <a14:useLocalDpi xmlns:a14="http://schemas.microsoft.com/office/drawing/2010/main" val="0"/>
                        </a:ext>
                      </a:extLst>
                    </a:blip>
                    <a:srcRect t="9940" b="8015"/>
                    <a:stretch/>
                  </pic:blipFill>
                  <pic:spPr bwMode="auto">
                    <a:xfrm>
                      <a:off x="0" y="0"/>
                      <a:ext cx="929005" cy="763905"/>
                    </a:xfrm>
                    <a:prstGeom prst="rect">
                      <a:avLst/>
                    </a:prstGeom>
                    <a:ln>
                      <a:noFill/>
                    </a:ln>
                    <a:extLst>
                      <a:ext uri="{53640926-AAD7-44D8-BBD7-CCE9431645EC}">
                        <a14:shadowObscured xmlns:a14="http://schemas.microsoft.com/office/drawing/2010/main"/>
                      </a:ext>
                    </a:extLst>
                  </pic:spPr>
                </pic:pic>
              </a:graphicData>
            </a:graphic>
          </wp:anchor>
        </w:drawing>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instrText xml:space="preserve">Successful completion of this live CME activity, which includes participation in the activity, with individual assessments of the participant and feedback to the participant enables the participant to earn up to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ABPHoursMax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p>
    <w:p w:rsidR="00DF1BF4" w:rsidP="000D59D9">
      <w:pPr>
        <w:jc w:val="center"/>
        <w:rPr>
          <w:b/>
          <w:sz w:val="20"/>
          <w:szCs w:val="20"/>
        </w:rPr>
        <w:sectPr w:rsidSect="00AD1536">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144"/>
          <w:docGrid w:linePitch="326"/>
        </w:sectPr>
      </w:pPr>
    </w:p>
    <w:p w:rsidR="000D59D9" w:rsidRPr="00207F0D" w:rsidP="000D59D9">
      <w:pPr>
        <w:jc w:val="center"/>
        <w:rPr>
          <w:b/>
          <w:sz w:val="20"/>
          <w:szCs w:val="20"/>
        </w:rPr>
      </w:pPr>
    </w:p>
    <w:p w:rsidR="00F634CA" w:rsidRPr="00207F0D" w:rsidP="000D59D9">
      <w:pPr>
        <w:jc w:val="center"/>
        <w:rPr>
          <w:b/>
          <w:bCs/>
          <w:sz w:val="22"/>
          <w:szCs w:val="22"/>
        </w:rPr>
      </w:pPr>
    </w:p>
    <w:p w:rsidR="000D59D9" w:rsidRPr="00207F0D" w:rsidP="000D59D9">
      <w:pPr>
        <w:jc w:val="center"/>
        <w:rPr>
          <w:b/>
          <w:bCs/>
          <w:sz w:val="22"/>
          <w:szCs w:val="22"/>
        </w:rPr>
      </w:pPr>
      <w:r w:rsidRPr="00207F0D">
        <w:rPr>
          <w:b/>
          <w:bCs/>
          <w:sz w:val="22"/>
          <w:szCs w:val="22"/>
        </w:rPr>
        <w:t xml:space="preserve">Disclosure of Relevant Financial Relationships and </w:t>
      </w:r>
      <w:r w:rsidRPr="00207F0D" w:rsidR="000130CB">
        <w:rPr>
          <w:b/>
          <w:bCs/>
          <w:sz w:val="22"/>
          <w:szCs w:val="22"/>
        </w:rPr>
        <w:t>Content Validity</w:t>
      </w:r>
    </w:p>
    <w:p w:rsidR="000D59D9" w:rsidRPr="00207F0D" w:rsidP="000D59D9">
      <w:pPr>
        <w:jc w:val="center"/>
        <w:rPr>
          <w:sz w:val="22"/>
          <w:szCs w:val="22"/>
        </w:rPr>
      </w:pPr>
    </w:p>
    <w:p w:rsidR="000D59D9" w:rsidRPr="00207F0D" w:rsidP="000D59D9">
      <w:pPr>
        <w:rPr>
          <w:sz w:val="22"/>
          <w:szCs w:val="22"/>
        </w:rPr>
      </w:pPr>
      <w:r w:rsidRPr="00207F0D">
        <w:rPr>
          <w:sz w:val="22"/>
          <w:szCs w:val="22"/>
        </w:rPr>
        <w:t xml:space="preserve">It is policy at Nationwide Children’s Hospital Office of Continuing Medical and Interprofessional Education for individuals who are </w:t>
      </w:r>
      <w:r w:rsidRPr="00207F0D">
        <w:rPr>
          <w:sz w:val="22"/>
          <w:szCs w:val="22"/>
        </w:rPr>
        <w:t>in a position</w:t>
      </w:r>
      <w:r w:rsidRPr="00207F0D">
        <w:rPr>
          <w:sz w:val="22"/>
          <w:szCs w:val="22"/>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0D59D9" w:rsidRPr="00207F0D" w:rsidP="000D59D9">
      <w:pPr>
        <w:rPr>
          <w:sz w:val="22"/>
          <w:szCs w:val="22"/>
        </w:rPr>
      </w:pPr>
    </w:p>
    <w:p w:rsidR="006266C7" w:rsidRPr="00207F0D" w:rsidP="006266C7">
      <w:pPr>
        <w:rPr>
          <w:sz w:val="22"/>
          <w:szCs w:val="22"/>
        </w:rPr>
      </w:pPr>
      <w:r w:rsidRPr="00207F0D">
        <w:rPr>
          <w:sz w:val="22"/>
          <w:szCs w:val="22"/>
        </w:rPr>
        <w:t xml:space="preserve">The intent of this policy is to ensure that Nationwide Children’s Hospital CME/CE certified activities promote quality and safety, are effective in improving medical practice, are based on valid content, and are independent of control from </w:t>
      </w:r>
      <w:r w:rsidRPr="00207F0D" w:rsidR="000130CB">
        <w:rPr>
          <w:sz w:val="22"/>
          <w:szCs w:val="22"/>
        </w:rPr>
        <w:t>ineligible companies (those whose primary business is producing, marketing, selling, re-selling, or distributing healthcare products used by or on patients)</w:t>
      </w:r>
      <w:r w:rsidRPr="00207F0D">
        <w:rPr>
          <w:sz w:val="22"/>
          <w:szCs w:val="22"/>
        </w:rPr>
        <w:t xml:space="preserve"> and free of commercial bias. </w:t>
      </w:r>
      <w:r w:rsidRPr="00207F0D" w:rsidR="000130CB">
        <w:rPr>
          <w:sz w:val="22"/>
          <w:szCs w:val="22"/>
        </w:rPr>
        <w:t xml:space="preserve"> Mitigation methods including p</w:t>
      </w:r>
      <w:r w:rsidRPr="00207F0D">
        <w:rPr>
          <w:sz w:val="22"/>
          <w:szCs w:val="22"/>
        </w:rPr>
        <w:t>eer review of all content was conducted for all faculty presentations whose disclosure information was found to contain relationships that created a conflict of interest relevant to the topic of their presentation.</w:t>
      </w:r>
    </w:p>
    <w:p w:rsidR="006266C7" w:rsidP="006266C7">
      <w:pPr>
        <w:rPr>
          <w:sz w:val="22"/>
          <w:szCs w:val="22"/>
        </w:rPr>
      </w:pPr>
    </w:p>
    <w:p w:rsidR="000D59D9" w:rsidRPr="005F118A" w:rsidP="006266C7">
      <w:pPr>
        <w:rPr>
          <w:sz w:val="22"/>
          <w:szCs w:val="22"/>
        </w:rPr>
      </w:pPr>
      <w:r w:rsidRPr="005F118A">
        <w:rPr>
          <w:sz w:val="22"/>
          <w:szCs w:val="22"/>
        </w:rPr>
        <w:t xml:space="preserve">In addition, all faculty were instructed to provide balanced, scientifically rigorous and evidence-based presentations. </w:t>
      </w:r>
      <w:r w:rsidRPr="006266C7" w:rsidR="006266C7">
        <w:rPr>
          <w:sz w:val="22"/>
          <w:szCs w:val="22"/>
        </w:rPr>
        <w:t>All recommendations for patient care in accredited continuing education must be based on current science, evidence,</w:t>
      </w:r>
      <w:r w:rsidR="006266C7">
        <w:rPr>
          <w:sz w:val="22"/>
          <w:szCs w:val="22"/>
        </w:rPr>
        <w:t xml:space="preserve"> </w:t>
      </w:r>
      <w:r w:rsidRPr="006266C7" w:rsidR="006266C7">
        <w:rPr>
          <w:sz w:val="22"/>
          <w:szCs w:val="22"/>
        </w:rPr>
        <w:t>and clinical reasoning, while giving a fair and balanced view of diagnostic and therapeutic options.</w:t>
      </w:r>
      <w:r w:rsidR="006266C7">
        <w:rPr>
          <w:sz w:val="22"/>
          <w:szCs w:val="22"/>
        </w:rPr>
        <w:t xml:space="preserve">  </w:t>
      </w:r>
      <w:r w:rsidRPr="006266C7" w:rsidR="006266C7">
        <w:rPr>
          <w:sz w:val="22"/>
          <w:szCs w:val="22"/>
        </w:rPr>
        <w:t>All scientific research referred to, reported, or used in accredited education in support or justification of a patient care</w:t>
      </w:r>
      <w:r w:rsidR="006266C7">
        <w:rPr>
          <w:sz w:val="22"/>
          <w:szCs w:val="22"/>
        </w:rPr>
        <w:t xml:space="preserve"> </w:t>
      </w:r>
      <w:r w:rsidRPr="006266C7" w:rsidR="006266C7">
        <w:rPr>
          <w:sz w:val="22"/>
          <w:szCs w:val="22"/>
        </w:rPr>
        <w:t>recommendation must conform to the generally accepted standards of experimental design, data collection, analysis,</w:t>
      </w:r>
      <w:r w:rsidR="006266C7">
        <w:rPr>
          <w:sz w:val="22"/>
          <w:szCs w:val="22"/>
        </w:rPr>
        <w:t xml:space="preserve"> </w:t>
      </w:r>
      <w:r w:rsidRPr="006266C7" w:rsidR="006266C7">
        <w:rPr>
          <w:sz w:val="22"/>
          <w:szCs w:val="22"/>
        </w:rPr>
        <w:t>and interpretation</w:t>
      </w:r>
      <w:r w:rsidR="006266C7">
        <w:rPr>
          <w:sz w:val="22"/>
          <w:szCs w:val="22"/>
        </w:rPr>
        <w:t>.</w:t>
      </w:r>
    </w:p>
    <w:p w:rsidR="000D59D9" w:rsidP="00571B99">
      <w:pPr>
        <w:rPr>
          <w:iCs/>
          <w:sz w:val="16"/>
          <w:szCs w:val="16"/>
        </w:rPr>
      </w:pPr>
    </w:p>
    <w:p w:rsidR="00571B99" w:rsidRPr="00AD1536" w:rsidP="00F10DFD">
      <w:pPr>
        <w:jc w:val="right"/>
        <w:rPr>
          <w:i/>
          <w:sz w:val="16"/>
          <w:szCs w:val="16"/>
        </w:rPr>
      </w:pPr>
      <w:r>
        <w:rPr>
          <w:i/>
          <w:sz w:val="16"/>
          <w:szCs w:val="16"/>
        </w:rPr>
        <w:t>IPCE Program</w:t>
      </w:r>
      <w:r w:rsidRPr="00160034">
        <w:rPr>
          <w:i/>
          <w:sz w:val="16"/>
          <w:szCs w:val="16"/>
        </w:rPr>
        <w:t xml:space="preserve"> DOCUMENT </w:t>
      </w:r>
      <w:r>
        <w:rPr>
          <w:i/>
          <w:sz w:val="16"/>
          <w:szCs w:val="16"/>
        </w:rPr>
        <w:t>Vers</w:t>
      </w:r>
      <w:r>
        <w:rPr>
          <w:i/>
          <w:sz w:val="16"/>
          <w:szCs w:val="16"/>
        </w:rPr>
        <w:t xml:space="preserve">. </w:t>
      </w:r>
      <w:r w:rsidR="006266C7">
        <w:rPr>
          <w:i/>
          <w:sz w:val="16"/>
          <w:szCs w:val="16"/>
        </w:rPr>
        <w:t>2</w:t>
      </w:r>
      <w:r>
        <w:rPr>
          <w:i/>
          <w:sz w:val="16"/>
          <w:szCs w:val="16"/>
        </w:rPr>
        <w:t xml:space="preserve">; </w:t>
      </w:r>
      <w:r w:rsidR="006266C7">
        <w:rPr>
          <w:i/>
          <w:sz w:val="16"/>
          <w:szCs w:val="16"/>
        </w:rPr>
        <w:t>1.6.2</w:t>
      </w:r>
      <w:r>
        <w:rPr>
          <w:i/>
          <w:sz w:val="16"/>
          <w:szCs w:val="16"/>
        </w:rPr>
        <w:t>02</w:t>
      </w:r>
      <w:r w:rsidR="006266C7">
        <w:rPr>
          <w:i/>
          <w:sz w:val="16"/>
          <w:szCs w:val="16"/>
        </w:rPr>
        <w:t>2</w:t>
      </w:r>
    </w:p>
    <w:sectPr w:rsidSect="00DF1BF4">
      <w:pgSz w:w="12240" w:h="15840"/>
      <w:pgMar w:top="720" w:right="720" w:bottom="720" w:left="720" w:header="720" w:footer="720" w:gutter="0"/>
      <w:cols w:space="144"/>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54D9">
    <w:pPr>
      <w:pStyle w:val="Footer"/>
    </w:pPr>
  </w:p>
  <w:p w:rsidR="00E554D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height:11in;margin-left:0;margin-top:0;mso-height-percent:0;mso-position-horizontal:center;mso-position-horizontal-relative:margin;mso-position-vertical:center;mso-position-vertical-relative:margin;mso-width-percent:0;mso-wrap-edited:f;position:absolute;width:612pt;z-index:-251657216" wrapcoords="-26 0 -26 21559 21600 21559 21600 0 -26 0">
          <v:imagedata r:id="rId1" o:title="NCHElectronic LetterheadRG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51A8" w:rsidP="00D749F4">
    <w:pPr>
      <w:tabs>
        <w:tab w:val="left" w:pos="7548"/>
      </w:tabs>
      <w:rPr>
        <w:rFonts w:ascii="Garamond" w:hAnsi="Garamond"/>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height:11in;margin-left:-35.4pt;margin-top:-139.7pt;mso-height-percent:0;mso-position-horizontal-relative:margin;mso-position-vertical-relative:margin;mso-width-percent:0;mso-wrap-edited:f;position:absolute;width:612pt;z-index:-251658240" wrapcoords="-26 0 -26 21559 21600 21559 21600 0 -26 0">
          <v:imagedata r:id="rId1" o:title="NCHElectronic LetterheadRGB"/>
          <w10:wrap anchorx="margin" anchory="margin"/>
        </v:shape>
      </w:pict>
    </w:r>
    <w:r w:rsidR="00D749F4">
      <w:rPr>
        <w:rFonts w:ascii="Garamond" w:hAnsi="Garamond"/>
        <w:b/>
        <w:bCs/>
      </w:rPr>
      <w:tab/>
    </w:r>
  </w:p>
  <w:p w:rsidR="00D749F4" w:rsidP="00D749F4">
    <w:pPr>
      <w:tabs>
        <w:tab w:val="left" w:pos="7548"/>
      </w:tabs>
      <w:rPr>
        <w:rFonts w:ascii="Garamond" w:hAnsi="Garamond"/>
        <w:b/>
        <w:bCs/>
      </w:rPr>
    </w:pPr>
  </w:p>
  <w:p w:rsidR="00ED51A8" w:rsidP="00ED51A8">
    <w:pPr>
      <w:rPr>
        <w:rFonts w:ascii="Garamond" w:hAnsi="Garamond"/>
        <w:b/>
        <w:bCs/>
      </w:rPr>
    </w:pPr>
  </w:p>
  <w:p w:rsidR="00ED51A8" w:rsidP="00D749F4">
    <w:pPr>
      <w:tabs>
        <w:tab w:val="left" w:pos="6984"/>
      </w:tabs>
      <w:rPr>
        <w:rFonts w:ascii="Garamond" w:hAnsi="Garamond"/>
        <w:b/>
        <w:bCs/>
      </w:rPr>
    </w:pPr>
    <w:r>
      <w:rPr>
        <w:rFonts w:ascii="Garamond" w:hAnsi="Garamond"/>
        <w:b/>
        <w:bCs/>
      </w:rPr>
      <w:tab/>
    </w:r>
  </w:p>
  <w:p w:rsidR="002700AC" w:rsidP="00AB58DC">
    <w:pPr>
      <w:tabs>
        <w:tab w:val="center" w:pos="4320"/>
        <w:tab w:val="right" w:pos="8640"/>
      </w:tabs>
      <w:jc w:val="center"/>
      <w:rPr>
        <w:rFonts w:ascii="Garamond" w:hAnsi="Garamond"/>
        <w:b/>
        <w:bCs/>
        <w:sz w:val="32"/>
      </w:rPr>
    </w:pPr>
  </w:p>
  <w:p w:rsidR="00D749F4" w:rsidP="00AB58DC">
    <w:pPr>
      <w:tabs>
        <w:tab w:val="center" w:pos="4320"/>
        <w:tab w:val="right" w:pos="8640"/>
      </w:tabs>
      <w:jc w:val="center"/>
      <w:rPr>
        <w:rFonts w:ascii="Garamond" w:hAnsi="Garamond"/>
        <w:b/>
        <w:bCs/>
        <w:sz w:val="32"/>
      </w:rPr>
    </w:pPr>
    <w:r>
      <w:rPr>
        <w:rFonts w:ascii="Garamond" w:hAnsi="Garamond"/>
        <w:b/>
        <w:bCs/>
        <w:sz w:val="32"/>
      </w:rPr>
      <w:t>CE</w:t>
    </w:r>
    <w:r w:rsidRPr="00ED51A8" w:rsidR="00ED51A8">
      <w:rPr>
        <w:rFonts w:ascii="Garamond" w:hAnsi="Garamond"/>
        <w:b/>
        <w:bCs/>
        <w:sz w:val="32"/>
      </w:rPr>
      <w:t xml:space="preserve"> POSTING</w:t>
    </w:r>
  </w:p>
  <w:p w:rsidR="00AB58DC" w:rsidRPr="00ED51A8" w:rsidP="00AB58DC">
    <w:pPr>
      <w:tabs>
        <w:tab w:val="center" w:pos="4320"/>
        <w:tab w:val="right" w:pos="8640"/>
      </w:tabs>
      <w:jc w:val="center"/>
      <w:rPr>
        <w:rFonts w:ascii="Garamond" w:hAnsi="Garamond"/>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height:11in;margin-left:0;margin-top:0;mso-height-percent:0;mso-position-horizontal:center;mso-position-horizontal-relative:margin;mso-position-vertical:center;mso-position-vertical-relative:margin;mso-width-percent:0;mso-wrap-edited:f;position:absolute;width:612pt;z-index:-251656192" wrapcoords="-26 0 -26 21559 21600 21559 21600 0 -26 0">
          <v:imagedata r:id="rId1" o:title="NCHElectronic LetterheadRG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9926E3"/>
    <w:multiLevelType w:val="hybridMultilevel"/>
    <w:tmpl w:val="370E5D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7873BE"/>
    <w:multiLevelType w:val="hybridMultilevel"/>
    <w:tmpl w:val="9536AC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AE469A3"/>
    <w:multiLevelType w:val="hybridMultilevel"/>
    <w:tmpl w:val="C7AA6622"/>
    <w:lvl w:ilvl="0">
      <w:start w:val="0"/>
      <w:numFmt w:val="bullet"/>
      <w:lvlText w:val="-"/>
      <w:lvlJc w:val="left"/>
      <w:pPr>
        <w:ind w:left="780" w:hanging="360"/>
      </w:pPr>
      <w:rPr>
        <w:rFonts w:ascii="Garamond" w:hAnsi="Garamond" w:eastAsiaTheme="minorEastAsia" w:cstheme="minorBidi"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
    <w:nsid w:val="3BF612D0"/>
    <w:multiLevelType w:val="hybridMultilevel"/>
    <w:tmpl w:val="B57624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E2726CF"/>
    <w:multiLevelType w:val="hybridMultilevel"/>
    <w:tmpl w:val="046C1C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BAB2689"/>
    <w:multiLevelType w:val="hybridMultilevel"/>
    <w:tmpl w:val="3F7E476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6">
    <w:nsid w:val="625761E8"/>
    <w:multiLevelType w:val="hybridMultilevel"/>
    <w:tmpl w:val="CFF46E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C583C1B"/>
    <w:multiLevelType w:val="hybridMultilevel"/>
    <w:tmpl w:val="29E6C146"/>
    <w:lvl w:ilvl="0">
      <w:start w:val="1"/>
      <w:numFmt w:val="decimal"/>
      <w:lvlText w:val="%1."/>
      <w:lvlJc w:val="left"/>
      <w:pPr>
        <w:tabs>
          <w:tab w:val="num" w:pos="360"/>
        </w:tabs>
        <w:ind w:left="360" w:hanging="360"/>
      </w:pPr>
      <w:rPr>
        <w:rFonts w:hint="default"/>
      </w:rPr>
    </w:lvl>
    <w:lvl w:ilvl="1" w:tentative="1">
      <w:start w:val="1"/>
      <w:numFmt w:val="bullet"/>
      <w:lvlText w:val="•"/>
      <w:lvlJc w:val="left"/>
      <w:pPr>
        <w:tabs>
          <w:tab w:val="num" w:pos="1080"/>
        </w:tabs>
        <w:ind w:left="1080" w:hanging="360"/>
      </w:pPr>
      <w:rPr>
        <w:rFonts w:ascii="Arial" w:hAnsi="Arial" w:hint="default"/>
      </w:rPr>
    </w:lvl>
    <w:lvl w:ilvl="2" w:tentative="1">
      <w:start w:val="1"/>
      <w:numFmt w:val="bullet"/>
      <w:lvlText w:val="•"/>
      <w:lvlJc w:val="left"/>
      <w:pPr>
        <w:tabs>
          <w:tab w:val="num" w:pos="1800"/>
        </w:tabs>
        <w:ind w:left="1800" w:hanging="360"/>
      </w:pPr>
      <w:rPr>
        <w:rFonts w:ascii="Arial" w:hAnsi="Arial" w:hint="default"/>
      </w:rPr>
    </w:lvl>
    <w:lvl w:ilvl="3" w:tentative="1">
      <w:start w:val="1"/>
      <w:numFmt w:val="bullet"/>
      <w:lvlText w:val="•"/>
      <w:lvlJc w:val="left"/>
      <w:pPr>
        <w:tabs>
          <w:tab w:val="num" w:pos="2520"/>
        </w:tabs>
        <w:ind w:left="2520" w:hanging="360"/>
      </w:pPr>
      <w:rPr>
        <w:rFonts w:ascii="Arial" w:hAnsi="Arial" w:hint="default"/>
      </w:rPr>
    </w:lvl>
    <w:lvl w:ilvl="4" w:tentative="1">
      <w:start w:val="1"/>
      <w:numFmt w:val="bullet"/>
      <w:lvlText w:val="•"/>
      <w:lvlJc w:val="left"/>
      <w:pPr>
        <w:tabs>
          <w:tab w:val="num" w:pos="3240"/>
        </w:tabs>
        <w:ind w:left="3240" w:hanging="360"/>
      </w:pPr>
      <w:rPr>
        <w:rFonts w:ascii="Arial" w:hAnsi="Arial" w:hint="default"/>
      </w:rPr>
    </w:lvl>
    <w:lvl w:ilvl="5" w:tentative="1">
      <w:start w:val="1"/>
      <w:numFmt w:val="bullet"/>
      <w:lvlText w:val="•"/>
      <w:lvlJc w:val="left"/>
      <w:pPr>
        <w:tabs>
          <w:tab w:val="num" w:pos="3960"/>
        </w:tabs>
        <w:ind w:left="3960" w:hanging="360"/>
      </w:pPr>
      <w:rPr>
        <w:rFonts w:ascii="Arial" w:hAnsi="Arial" w:hint="default"/>
      </w:rPr>
    </w:lvl>
    <w:lvl w:ilvl="6" w:tentative="1">
      <w:start w:val="1"/>
      <w:numFmt w:val="bullet"/>
      <w:lvlText w:val="•"/>
      <w:lvlJc w:val="left"/>
      <w:pPr>
        <w:tabs>
          <w:tab w:val="num" w:pos="4680"/>
        </w:tabs>
        <w:ind w:left="4680" w:hanging="360"/>
      </w:pPr>
      <w:rPr>
        <w:rFonts w:ascii="Arial" w:hAnsi="Arial" w:hint="default"/>
      </w:rPr>
    </w:lvl>
    <w:lvl w:ilvl="7" w:tentative="1">
      <w:start w:val="1"/>
      <w:numFmt w:val="bullet"/>
      <w:lvlText w:val="•"/>
      <w:lvlJc w:val="left"/>
      <w:pPr>
        <w:tabs>
          <w:tab w:val="num" w:pos="5400"/>
        </w:tabs>
        <w:ind w:left="5400" w:hanging="360"/>
      </w:pPr>
      <w:rPr>
        <w:rFonts w:ascii="Arial" w:hAnsi="Arial" w:hint="default"/>
      </w:rPr>
    </w:lvl>
    <w:lvl w:ilvl="8" w:tentative="1">
      <w:start w:val="1"/>
      <w:numFmt w:val="bullet"/>
      <w:lvlText w:val="•"/>
      <w:lvlJc w:val="left"/>
      <w:pPr>
        <w:tabs>
          <w:tab w:val="num" w:pos="6120"/>
        </w:tabs>
        <w:ind w:left="6120" w:hanging="360"/>
      </w:pPr>
      <w:rPr>
        <w:rFonts w:ascii="Arial" w:hAnsi="Arial" w:hint="default"/>
      </w:rPr>
    </w:lvl>
  </w:abstractNum>
  <w:abstractNum w:abstractNumId="8">
    <w:nsid w:val="71521D01"/>
    <w:multiLevelType w:val="hybridMultilevel"/>
    <w:tmpl w:val="CAB64038"/>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9">
    <w:nsid w:val="7BE0057E"/>
    <w:multiLevelType w:val="hybridMultilevel"/>
    <w:tmpl w:val="C97C3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
  </w:num>
  <w:num w:numId="8">
    <w:abstractNumId w:val="1"/>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wrapRight/>
    <m:naryLim m:val="subSup"/>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515"/>
    <w:pPr>
      <w:tabs>
        <w:tab w:val="center" w:pos="4320"/>
        <w:tab w:val="right" w:pos="8640"/>
      </w:tabs>
    </w:pPr>
  </w:style>
  <w:style w:type="character" w:customStyle="1" w:styleId="HeaderChar">
    <w:name w:val="Header Char"/>
    <w:basedOn w:val="DefaultParagraphFont"/>
    <w:link w:val="Header"/>
    <w:uiPriority w:val="99"/>
    <w:rsid w:val="00BE2515"/>
  </w:style>
  <w:style w:type="paragraph" w:styleId="Footer">
    <w:name w:val="footer"/>
    <w:basedOn w:val="Normal"/>
    <w:link w:val="FooterChar"/>
    <w:uiPriority w:val="99"/>
    <w:unhideWhenUsed/>
    <w:rsid w:val="00BE2515"/>
    <w:pPr>
      <w:tabs>
        <w:tab w:val="center" w:pos="4320"/>
        <w:tab w:val="right" w:pos="8640"/>
      </w:tabs>
    </w:pPr>
  </w:style>
  <w:style w:type="character" w:customStyle="1" w:styleId="FooterChar">
    <w:name w:val="Footer Char"/>
    <w:basedOn w:val="DefaultParagraphFont"/>
    <w:link w:val="Footer"/>
    <w:uiPriority w:val="99"/>
    <w:rsid w:val="00BE2515"/>
  </w:style>
  <w:style w:type="paragraph" w:styleId="BalloonText">
    <w:name w:val="Balloon Text"/>
    <w:basedOn w:val="Normal"/>
    <w:link w:val="BalloonTextChar"/>
    <w:uiPriority w:val="99"/>
    <w:semiHidden/>
    <w:unhideWhenUsed/>
    <w:rsid w:val="00BE2515"/>
    <w:rPr>
      <w:rFonts w:ascii="Lucida Grande" w:hAnsi="Lucida Grande"/>
      <w:sz w:val="18"/>
      <w:szCs w:val="18"/>
    </w:rPr>
  </w:style>
  <w:style w:type="character" w:customStyle="1" w:styleId="BalloonTextChar">
    <w:name w:val="Balloon Text Char"/>
    <w:basedOn w:val="DefaultParagraphFont"/>
    <w:link w:val="BalloonText"/>
    <w:uiPriority w:val="99"/>
    <w:semiHidden/>
    <w:rsid w:val="00BE2515"/>
    <w:rPr>
      <w:rFonts w:ascii="Lucida Grande" w:hAnsi="Lucida Grande"/>
      <w:sz w:val="18"/>
      <w:szCs w:val="18"/>
    </w:rPr>
  </w:style>
  <w:style w:type="paragraph" w:styleId="ListParagraph">
    <w:name w:val="List Paragraph"/>
    <w:basedOn w:val="Normal"/>
    <w:uiPriority w:val="34"/>
    <w:qFormat/>
    <w:rsid w:val="00C934F0"/>
    <w:pPr>
      <w:ind w:left="720"/>
    </w:pPr>
    <w:rPr>
      <w:rFonts w:ascii="Calibri" w:hAnsi="Calibri" w:eastAsiaTheme="minorHAnsi" w:cs="Times New Roman"/>
      <w:sz w:val="22"/>
      <w:szCs w:val="22"/>
    </w:rPr>
  </w:style>
  <w:style w:type="paragraph" w:styleId="NormalWeb">
    <w:name w:val="Normal (Web)"/>
    <w:basedOn w:val="Normal"/>
    <w:uiPriority w:val="99"/>
    <w:unhideWhenUsed/>
    <w:rsid w:val="00EA24D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jpeg" /><Relationship Id="rId9"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10.jpeg" /></Relationships>
</file>

<file path=word/_rels/header2.xml.rels>&#65279;<?xml version="1.0" encoding="utf-8" standalone="yes"?><Relationships xmlns="http://schemas.openxmlformats.org/package/2006/relationships"><Relationship Id="rId1" Type="http://schemas.openxmlformats.org/officeDocument/2006/relationships/image" Target="media/image10.jpeg" /></Relationships>
</file>

<file path=word/_rels/header3.xml.rels>&#65279;<?xml version="1.0" encoding="utf-8" standalone="yes"?><Relationships xmlns="http://schemas.openxmlformats.org/package/2006/relationships"><Relationship Id="rId1" Type="http://schemas.openxmlformats.org/officeDocument/2006/relationships/image" Target="media/image10.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4302F9FF6DA04EB9F8E6364B310F1E" ma:contentTypeVersion="0" ma:contentTypeDescription="Create a new document." ma:contentTypeScope="" ma:versionID="e187ffc1a66c5f31687104cf70f46c1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4E57DF-06C9-4AE3-BA8F-9764241A37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5FCFB3-527D-4169-8C3D-3B1A191B3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A52706-CE73-48B7-BBED-C9E1003004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Garbrandt</dc:creator>
  <cp:lastModifiedBy>Tyler Browne</cp:lastModifiedBy>
  <cp:revision>2</cp:revision>
  <cp:lastPrinted>2017-09-26T17:04:00Z</cp:lastPrinted>
  <dcterms:created xsi:type="dcterms:W3CDTF">2022-06-14T15:30:00Z</dcterms:created>
  <dcterms:modified xsi:type="dcterms:W3CDTF">2022-06-14T15:30:00Z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0x0101000D4302F9FF6DA04EB9F8E6364B310F1E</vt:lpwstr>
  </property>
</Properties>
</file>