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Complex ADHD in Children and Adolescents (#43331)</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Complex ADHD in Children and Adolescents (#43331)</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Jiner,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next steps when treatment side effects develop</w:instrText>
      </w:r>
    </w:p>
    <w:p w:rsidR="004777F1">
      <w:pPr>
        <w:bidi w:val="0"/>
        <w:spacing w:after="280" w:afterAutospacing="1"/>
        <w:rPr>
          <w:rFonts w:ascii="Garamond" w:hAnsi="Garamond"/>
          <w:sz w:val="22"/>
          <w:szCs w:val="22"/>
        </w:rPr>
      </w:pPr>
      <w:r>
        <w:rPr>
          <w:rFonts w:ascii="Garamond" w:hAnsi="Garamond"/>
          <w:sz w:val="22"/>
          <w:szCs w:val="22"/>
        </w:rPr>
        <w:instrText>2 Develop a plan for addressing ADHD when co-morbid conditions are present</w:instrText>
      </w:r>
    </w:p>
    <w:p w:rsidR="004777F1">
      <w:pPr>
        <w:bidi w:val="0"/>
        <w:spacing w:after="280" w:afterAutospacing="1"/>
        <w:rPr>
          <w:rFonts w:ascii="Garamond" w:hAnsi="Garamond"/>
          <w:sz w:val="22"/>
          <w:szCs w:val="22"/>
        </w:rPr>
      </w:pPr>
      <w:r>
        <w:rPr>
          <w:rFonts w:ascii="Garamond" w:hAnsi="Garamond"/>
          <w:sz w:val="22"/>
          <w:szCs w:val="22"/>
        </w:rPr>
        <w:instrText>3 Identify what to do when nothing seems to be effective</w:instrText>
      </w:r>
    </w:p>
    <w:p w:rsidR="004777F1">
      <w:pPr>
        <w:bidi w:val="0"/>
        <w:spacing w:after="280" w:afterAutospacing="1"/>
        <w:rPr>
          <w:rFonts w:ascii="Garamond" w:hAnsi="Garamond"/>
          <w:sz w:val="22"/>
          <w:szCs w:val="22"/>
        </w:rPr>
      </w:pPr>
      <w:r>
        <w:rPr>
          <w:rFonts w:ascii="Garamond" w:hAnsi="Garamond"/>
          <w:sz w:val="22"/>
          <w:szCs w:val="22"/>
        </w:rPr>
        <w:instrText>4 Determine when to consult psychiatry</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next steps when treatment side effects develop</w:instrText>
      </w:r>
    </w:p>
    <w:p w:rsidP="004777F1">
      <w:pPr>
        <w:ind w:left="540" w:hanging="180"/>
        <w:rPr>
          <w:rFonts w:ascii="Garamond" w:hAnsi="Garamond"/>
          <w:sz w:val="22"/>
          <w:szCs w:val="22"/>
        </w:rPr>
      </w:pPr>
      <w:r>
        <w:rPr>
          <w:rFonts w:ascii="Garamond" w:hAnsi="Garamond"/>
          <w:sz w:val="22"/>
          <w:szCs w:val="22"/>
        </w:rPr>
        <w:instrText>2 Develop a plan for addressing ADHD when co-morbid conditions are present</w:instrText>
      </w:r>
    </w:p>
    <w:p w:rsidP="004777F1">
      <w:pPr>
        <w:ind w:left="540" w:hanging="180"/>
        <w:rPr>
          <w:rFonts w:ascii="Garamond" w:hAnsi="Garamond"/>
          <w:sz w:val="22"/>
          <w:szCs w:val="22"/>
        </w:rPr>
      </w:pPr>
      <w:r>
        <w:rPr>
          <w:rFonts w:ascii="Garamond" w:hAnsi="Garamond"/>
          <w:sz w:val="22"/>
          <w:szCs w:val="22"/>
        </w:rPr>
        <w:instrText>3 Identify what to do when nothing seems to be effective</w:instrText>
      </w:r>
    </w:p>
    <w:p w:rsidP="004777F1">
      <w:pPr>
        <w:ind w:left="540" w:hanging="180"/>
        <w:rPr>
          <w:rFonts w:ascii="Garamond" w:hAnsi="Garamond"/>
          <w:sz w:val="22"/>
          <w:szCs w:val="22"/>
        </w:rPr>
      </w:pPr>
      <w:r>
        <w:rPr>
          <w:rFonts w:ascii="Garamond" w:hAnsi="Garamond"/>
          <w:sz w:val="22"/>
          <w:szCs w:val="22"/>
        </w:rPr>
        <w:instrText>4 Determine when to consult psychiatry</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next steps when treatment side effects develop</w:t>
      </w:r>
    </w:p>
    <w:p w:rsidP="004777F1">
      <w:pPr>
        <w:ind w:left="540" w:hanging="180"/>
        <w:rPr>
          <w:rFonts w:ascii="Garamond" w:hAnsi="Garamond"/>
          <w:sz w:val="22"/>
          <w:szCs w:val="22"/>
        </w:rPr>
      </w:pPr>
      <w:r>
        <w:rPr>
          <w:rFonts w:ascii="Garamond" w:hAnsi="Garamond"/>
          <w:sz w:val="22"/>
          <w:szCs w:val="22"/>
        </w:rPr>
        <w:t>2 Develop a plan for addressing ADHD when co-morbid conditions are present</w:t>
      </w:r>
    </w:p>
    <w:p w:rsidP="004777F1">
      <w:pPr>
        <w:ind w:left="540" w:hanging="180"/>
        <w:rPr>
          <w:rFonts w:ascii="Garamond" w:hAnsi="Garamond"/>
          <w:sz w:val="22"/>
          <w:szCs w:val="22"/>
        </w:rPr>
      </w:pPr>
      <w:r>
        <w:rPr>
          <w:rFonts w:ascii="Garamond" w:hAnsi="Garamond"/>
          <w:sz w:val="22"/>
          <w:szCs w:val="22"/>
        </w:rPr>
        <w:t>3 Identify what to do when nothing seems to be effective</w:t>
      </w:r>
    </w:p>
    <w:p w:rsidP="004777F1">
      <w:pPr>
        <w:ind w:left="540" w:hanging="180"/>
        <w:rPr>
          <w:rFonts w:ascii="Garamond" w:hAnsi="Garamond"/>
          <w:sz w:val="22"/>
          <w:szCs w:val="22"/>
        </w:rPr>
      </w:pPr>
      <w:r>
        <w:rPr>
          <w:rFonts w:ascii="Garamond" w:hAnsi="Garamond"/>
          <w:sz w:val="22"/>
          <w:szCs w:val="22"/>
        </w:rPr>
        <w:t>4 Determine when to consult psychiatry</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520750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84101366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401691896"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389460134"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879123605"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