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2025 Behavioral Health Webinar for Primary Care Series On Demand: Beyond Burnout: Moral Distress, Compassion Fatigue, and What to Do Next</w:instrText>
      </w:r>
      <w:r>
        <w:rPr>
          <w:rFonts w:ascii="Garamond" w:hAnsi="Garamond"/>
          <w:bCs/>
        </w:rPr>
        <w:instrText xml:space="preserve">" </w:instrText>
      </w:r>
      <w:r>
        <w:rPr>
          <w:rFonts w:ascii="Garamond" w:hAnsi="Garamond"/>
          <w:bCs/>
        </w:rPr>
        <w:fldChar w:fldCharType="separate"/>
      </w:r>
      <w:r>
        <w:rPr>
          <w:rFonts w:ascii="Garamond" w:hAnsi="Garamond"/>
          <w:bCs/>
        </w:rPr>
        <w:t>2025 Behavioral Health Webinar for Primary Care Series On Demand: Beyond Burnout: Moral Distress, Compassion Fatigue, and What to Do Next</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February 12,</w:t>
      </w:r>
      <w:r>
        <w:rPr>
          <w:rFonts w:ascii="Garamond" w:hAnsi="Garamond"/>
          <w:bCs/>
        </w:rPr>
        <w:t xml:space="preserve"> 2025 - 9:00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Tracie King, liaison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Shelley Sheppard, PMHNP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DePoy, LISW-S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Long,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Julie Sigmund, LISW-S, Social Work</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H Thornton,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Golla,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Katelin R Tolbert, EFDA, Educator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Adams,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Leslie Scott, LISW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- 11/27/2024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 xml:space="preserve">1 Determine what you are experiencing. </w:instrText>
      </w:r>
    </w:p>
    <w:p w:rsidR="004777F1">
      <w:pPr>
        <w:bidi w:val="0"/>
        <w:spacing w:after="280" w:afterAutospacing="1"/>
        <w:rPr>
          <w:rFonts w:ascii="Garamond" w:hAnsi="Garamond"/>
          <w:sz w:val="22"/>
          <w:szCs w:val="22"/>
        </w:rPr>
      </w:pPr>
      <w:r>
        <w:rPr>
          <w:rFonts w:ascii="Garamond" w:hAnsi="Garamond"/>
          <w:sz w:val="22"/>
          <w:szCs w:val="22"/>
        </w:rPr>
        <w:instrText xml:space="preserve">2 Identify causes and constraints. </w:instrText>
      </w:r>
    </w:p>
    <w:p w:rsidR="004777F1">
      <w:pPr>
        <w:bidi w:val="0"/>
        <w:spacing w:after="280" w:afterAutospacing="1"/>
        <w:rPr>
          <w:rFonts w:ascii="Garamond" w:hAnsi="Garamond"/>
          <w:sz w:val="22"/>
          <w:szCs w:val="22"/>
        </w:rPr>
      </w:pPr>
      <w:r>
        <w:rPr>
          <w:rFonts w:ascii="Garamond" w:hAnsi="Garamond"/>
          <w:sz w:val="22"/>
          <w:szCs w:val="22"/>
        </w:rPr>
        <w:instrText xml:space="preserve">3 Gauge the severity of your distress. </w:instrText>
      </w:r>
    </w:p>
    <w:p w:rsidR="004777F1">
      <w:pPr>
        <w:bidi w:val="0"/>
        <w:spacing w:after="280" w:afterAutospacing="1"/>
        <w:rPr>
          <w:rFonts w:ascii="Garamond" w:hAnsi="Garamond"/>
          <w:sz w:val="22"/>
          <w:szCs w:val="22"/>
        </w:rPr>
      </w:pPr>
      <w:r>
        <w:rPr>
          <w:rFonts w:ascii="Garamond" w:hAnsi="Garamond"/>
          <w:sz w:val="22"/>
          <w:szCs w:val="22"/>
        </w:rPr>
        <w:instrText xml:space="preserve">4 Take action to move you forward. </w:instrText>
      </w:r>
    </w:p>
    <w:p w:rsidR="004777F1">
      <w:pPr>
        <w:bidi w:val="0"/>
        <w:spacing w:after="280" w:afterAutospacing="1"/>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Determine what you are experiencing. </w:instrText>
      </w:r>
    </w:p>
    <w:p w:rsidP="004777F1">
      <w:pPr>
        <w:ind w:left="540" w:hanging="180"/>
        <w:rPr>
          <w:rFonts w:ascii="Garamond" w:hAnsi="Garamond"/>
          <w:sz w:val="22"/>
          <w:szCs w:val="22"/>
        </w:rPr>
      </w:pPr>
      <w:r>
        <w:rPr>
          <w:rFonts w:ascii="Garamond" w:hAnsi="Garamond"/>
          <w:sz w:val="22"/>
          <w:szCs w:val="22"/>
        </w:rPr>
        <w:instrText xml:space="preserve">2 Identify causes and constraints. </w:instrText>
      </w:r>
    </w:p>
    <w:p w:rsidP="004777F1">
      <w:pPr>
        <w:ind w:left="540" w:hanging="180"/>
        <w:rPr>
          <w:rFonts w:ascii="Garamond" w:hAnsi="Garamond"/>
          <w:sz w:val="22"/>
          <w:szCs w:val="22"/>
        </w:rPr>
      </w:pPr>
      <w:r>
        <w:rPr>
          <w:rFonts w:ascii="Garamond" w:hAnsi="Garamond"/>
          <w:sz w:val="22"/>
          <w:szCs w:val="22"/>
        </w:rPr>
        <w:instrText xml:space="preserve">3 Gauge the severity of your distress. </w:instrText>
      </w:r>
    </w:p>
    <w:p w:rsidP="004777F1">
      <w:pPr>
        <w:ind w:left="540" w:hanging="180"/>
        <w:rPr>
          <w:rFonts w:ascii="Garamond" w:hAnsi="Garamond"/>
          <w:sz w:val="22"/>
          <w:szCs w:val="22"/>
        </w:rPr>
      </w:pPr>
      <w:r>
        <w:rPr>
          <w:rFonts w:ascii="Garamond" w:hAnsi="Garamond"/>
          <w:sz w:val="22"/>
          <w:szCs w:val="22"/>
        </w:rPr>
        <w:instrText xml:space="preserve">4 Take action to move you forward. </w:instrText>
      </w:r>
    </w:p>
    <w:p w:rsidP="004777F1">
      <w:pPr>
        <w:ind w:left="540" w:hanging="180"/>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Determine what you are experiencing. </w:t>
      </w:r>
    </w:p>
    <w:p w:rsidP="004777F1">
      <w:pPr>
        <w:ind w:left="540" w:hanging="180"/>
        <w:rPr>
          <w:rFonts w:ascii="Garamond" w:hAnsi="Garamond"/>
          <w:sz w:val="22"/>
          <w:szCs w:val="22"/>
        </w:rPr>
      </w:pPr>
      <w:r>
        <w:rPr>
          <w:rFonts w:ascii="Garamond" w:hAnsi="Garamond"/>
          <w:sz w:val="22"/>
          <w:szCs w:val="22"/>
        </w:rPr>
        <w:t xml:space="preserve">2 Identify causes and constraints. </w:t>
      </w:r>
    </w:p>
    <w:p w:rsidP="004777F1">
      <w:pPr>
        <w:ind w:left="540" w:hanging="180"/>
        <w:rPr>
          <w:rFonts w:ascii="Garamond" w:hAnsi="Garamond"/>
          <w:sz w:val="22"/>
          <w:szCs w:val="22"/>
        </w:rPr>
      </w:pPr>
      <w:r>
        <w:rPr>
          <w:rFonts w:ascii="Garamond" w:hAnsi="Garamond"/>
          <w:sz w:val="22"/>
          <w:szCs w:val="22"/>
        </w:rPr>
        <w:t xml:space="preserve">3 Gauge the severity of your distress. </w:t>
      </w:r>
    </w:p>
    <w:p w:rsidP="004777F1">
      <w:pPr>
        <w:ind w:left="540" w:hanging="180"/>
        <w:rPr>
          <w:rFonts w:ascii="Garamond" w:hAnsi="Garamond"/>
          <w:sz w:val="22"/>
          <w:szCs w:val="22"/>
        </w:rPr>
      </w:pPr>
      <w:r>
        <w:rPr>
          <w:rFonts w:ascii="Garamond" w:hAnsi="Garamond"/>
          <w:sz w:val="22"/>
          <w:szCs w:val="22"/>
        </w:rPr>
        <w:t xml:space="preserve">4 Take action to move you forward. </w:t>
      </w:r>
    </w:p>
    <w:p w:rsidR="004777F1" w:rsidP="004777F1">
      <w:pPr>
        <w:ind w:left="540" w:hanging="180"/>
        <w:rPr>
          <w:rFonts w:ascii="Garamond" w:hAnsi="Garamond"/>
          <w:sz w:val="22"/>
          <w:szCs w:val="22"/>
        </w:rPr>
      </w:pPr>
      <w:r>
        <w:rPr>
          <w:rFonts w:ascii="Garamond" w:hAnsi="Garamond"/>
          <w:sz w:val="22"/>
          <w:szCs w:val="22"/>
        </w:rPr>
        <w:t>5 Utilize strategies to improve communication among the healthcare team.</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7155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37794350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468333849"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801171917"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622459170"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t>Nationwide Children's Hospital is an ADA CERP Recognized Provider. ADA CERP is a service of the American Dental Association to assist dental professionals in identifying quality providers of continuing dental education. ADA CERP does not approve or endorse</w:t>
      </w:r>
      <w:r w:rsidRPr="00207F0D">
        <w:rPr>
          <w:rFonts w:asciiTheme="minorHAnsi" w:hAnsiTheme="minorHAnsi"/>
        </w:rPr>
        <w:t xml:space="preserve"> </w:t>
      </w:r>
      <w:r w:rsidRPr="00207F0D">
        <w:rPr>
          <w:rFonts w:asciiTheme="minorHAnsi" w:hAnsiTheme="minorHAnsi"/>
          <w:noProof/>
          <w:sz w:val="20"/>
          <w:szCs w:val="20"/>
        </w:rPr>
        <w: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837428371"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t xml:space="preserve">Nationwide Children’s Hospital (BOC AP#: P3772) is approved by the Board of Certification, Inc. to provide continuing education to Athletic Trainers (ATs). This program is eligible for a maximum of </w:t>
      </w:r>
      <w:r w:rsidRPr="00207F0D">
        <w:rPr>
          <w:rFonts w:asciiTheme="minorHAnsi" w:hAnsiTheme="minorHAnsi"/>
          <w:noProof/>
          <w:sz w:val="20"/>
          <w:szCs w:val="20"/>
        </w:rPr>
        <w:t>1.00</w:t>
      </w:r>
      <w:r w:rsidRPr="00207F0D">
        <w:rPr>
          <w:rFonts w:asciiTheme="minorHAnsi" w:hAnsiTheme="minorHAnsi"/>
          <w:noProof/>
          <w:sz w:val="20"/>
          <w:szCs w:val="20"/>
        </w:rPr>
        <w:t xml:space="preserve"> Category A hours/CEUs. ATs should claim only those hours actually spent in the educational program.</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7052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