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13,</w:t>
      </w:r>
      <w:r>
        <w:rPr>
          <w:rFonts w:ascii="Garamond" w:hAnsi="Garamond"/>
          <w:bCs/>
        </w:rPr>
        <w:t xml:space="preserve"> 2025 - 8:36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Feb 13: Mindfulness based stress reduction</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Feb 13: Mindfulness based stress reduction</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Mindy Bibart,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Identify at least one mindfulness practice that could be applied to their work/role. </w:instrText>
      </w:r>
    </w:p>
    <w:p w:rsidR="004777F1">
      <w:pPr>
        <w:bidi w:val="0"/>
        <w:spacing w:after="280" w:afterAutospacing="1"/>
        <w:rPr>
          <w:rFonts w:ascii="Garamond" w:hAnsi="Garamond"/>
          <w:sz w:val="22"/>
          <w:szCs w:val="22"/>
        </w:rPr>
      </w:pPr>
      <w:r>
        <w:rPr>
          <w:rFonts w:ascii="Garamond" w:hAnsi="Garamond"/>
          <w:sz w:val="22"/>
          <w:szCs w:val="22"/>
        </w:rPr>
        <w:instrText xml:space="preserve">2 Understand potential correlation between MBSR, perceived stress, and turnover intention, based on findings from pilot study.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Identify at least one mindfulness practice that could be applied to their work/role. </w:instrText>
      </w:r>
    </w:p>
    <w:p w:rsidP="004777F1">
      <w:pPr>
        <w:ind w:left="540" w:hanging="180"/>
        <w:rPr>
          <w:rFonts w:ascii="Garamond" w:hAnsi="Garamond"/>
          <w:sz w:val="22"/>
          <w:szCs w:val="22"/>
        </w:rPr>
      </w:pPr>
      <w:r>
        <w:rPr>
          <w:rFonts w:ascii="Garamond" w:hAnsi="Garamond"/>
          <w:sz w:val="22"/>
          <w:szCs w:val="22"/>
        </w:rPr>
        <w:instrText xml:space="preserve">2 Understand potential correlation between MBSR, perceived stress, and turnover intention, based on findings from pilot study.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Identify at least one mindfulness practice that could be applied to their work/role. </w:t>
      </w:r>
    </w:p>
    <w:p w:rsidR="004777F1" w:rsidP="004777F1">
      <w:pPr>
        <w:ind w:left="540" w:hanging="180"/>
        <w:rPr>
          <w:rFonts w:ascii="Garamond" w:hAnsi="Garamond"/>
          <w:sz w:val="22"/>
          <w:szCs w:val="22"/>
        </w:rPr>
      </w:pPr>
      <w:r>
        <w:rPr>
          <w:rFonts w:ascii="Garamond" w:hAnsi="Garamond"/>
          <w:sz w:val="22"/>
          <w:szCs w:val="22"/>
        </w:rPr>
        <w:t xml:space="preserve">2 Understand potential correlation between MBSR, perceived stress, and turnover intention, based on findings from pilot study.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202303419"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230699087"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