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Partners for Kids-Behavioral Health Community Education Series: Personality Pathology in Kids: Rumors, Truths, and Opportunities (#38314)</w:instrText>
      </w:r>
      <w:r>
        <w:rPr>
          <w:rFonts w:ascii="Garamond" w:hAnsi="Garamond"/>
          <w:bCs/>
        </w:rPr>
        <w:instrText xml:space="preserve">" </w:instrText>
      </w:r>
      <w:r>
        <w:rPr>
          <w:rFonts w:ascii="Garamond" w:hAnsi="Garamond"/>
          <w:bCs/>
        </w:rPr>
        <w:fldChar w:fldCharType="separate"/>
      </w:r>
      <w:r>
        <w:rPr>
          <w:rFonts w:ascii="Garamond" w:hAnsi="Garamond"/>
          <w:bCs/>
        </w:rPr>
        <w:t>Partners for Kids-Behavioral Health Community Education Series: Personality Pathology in Kids: Rumors, Truths, and Opportunities (#38314)</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14,</w:t>
      </w:r>
      <w:r>
        <w:rPr>
          <w:rFonts w:ascii="Garamond" w:hAnsi="Garamond"/>
          <w:bCs/>
        </w:rPr>
        <w:t xml:space="preserve"> 2025 - 9:00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Hodgson,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- 10/12/2025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Accurately describe the presence of personality pathology in youth from a developmental perspective.</w:instrText>
      </w:r>
    </w:p>
    <w:p w:rsidR="004777F1">
      <w:pPr>
        <w:bidi w:val="0"/>
        <w:spacing w:after="280" w:afterAutospacing="1"/>
        <w:rPr>
          <w:rFonts w:ascii="Garamond" w:hAnsi="Garamond"/>
          <w:sz w:val="22"/>
          <w:szCs w:val="22"/>
        </w:rPr>
      </w:pPr>
      <w:r>
        <w:rPr>
          <w:rFonts w:ascii="Garamond" w:hAnsi="Garamond"/>
          <w:sz w:val="22"/>
          <w:szCs w:val="22"/>
        </w:rPr>
        <w:instrText>2 Distinguish common myths from facts with regard to assessing and treating personality disorders in youth.</w:instrText>
      </w:r>
    </w:p>
    <w:p w:rsidR="004777F1">
      <w:pPr>
        <w:bidi w:val="0"/>
        <w:spacing w:after="280" w:afterAutospacing="1"/>
        <w:rPr>
          <w:rFonts w:ascii="Garamond" w:hAnsi="Garamond"/>
          <w:sz w:val="22"/>
          <w:szCs w:val="22"/>
        </w:rPr>
      </w:pPr>
      <w:r>
        <w:rPr>
          <w:rFonts w:ascii="Garamond" w:hAnsi="Garamond"/>
          <w:sz w:val="22"/>
          <w:szCs w:val="22"/>
        </w:rPr>
        <w:instrText>3 List 1-2 evidence-based strategies to treat behaviors associated with personality pathology in youth.</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Accurately describe the presence of personality pathology in youth from a developmental perspective.</w:instrText>
      </w:r>
    </w:p>
    <w:p w:rsidP="004777F1">
      <w:pPr>
        <w:ind w:left="540" w:hanging="180"/>
        <w:rPr>
          <w:rFonts w:ascii="Garamond" w:hAnsi="Garamond"/>
          <w:sz w:val="22"/>
          <w:szCs w:val="22"/>
        </w:rPr>
      </w:pPr>
      <w:r>
        <w:rPr>
          <w:rFonts w:ascii="Garamond" w:hAnsi="Garamond"/>
          <w:sz w:val="22"/>
          <w:szCs w:val="22"/>
        </w:rPr>
        <w:instrText>2 Distinguish common myths from facts with regard to assessing and treating personality disorders in youth.</w:instrText>
      </w:r>
    </w:p>
    <w:p w:rsidP="004777F1">
      <w:pPr>
        <w:ind w:left="540" w:hanging="180"/>
        <w:rPr>
          <w:rFonts w:ascii="Garamond" w:hAnsi="Garamond"/>
          <w:sz w:val="22"/>
          <w:szCs w:val="22"/>
        </w:rPr>
      </w:pPr>
      <w:r>
        <w:rPr>
          <w:rFonts w:ascii="Garamond" w:hAnsi="Garamond"/>
          <w:sz w:val="22"/>
          <w:szCs w:val="22"/>
        </w:rPr>
        <w:instrText>3 List 1-2 evidence-based strategies to treat behaviors associated with personality pathology in youth.</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Accurately describe the presence of personality pathology in youth from a developmental perspective.</w:t>
      </w:r>
    </w:p>
    <w:p w:rsidP="004777F1">
      <w:pPr>
        <w:ind w:left="540" w:hanging="180"/>
        <w:rPr>
          <w:rFonts w:ascii="Garamond" w:hAnsi="Garamond"/>
          <w:sz w:val="22"/>
          <w:szCs w:val="22"/>
        </w:rPr>
      </w:pPr>
      <w:r>
        <w:rPr>
          <w:rFonts w:ascii="Garamond" w:hAnsi="Garamond"/>
          <w:sz w:val="22"/>
          <w:szCs w:val="22"/>
        </w:rPr>
        <w:t>2 Distinguish common myths from facts with regard to assessing and treating personality disorders in youth.</w:t>
      </w:r>
    </w:p>
    <w:p w:rsidR="004777F1" w:rsidP="004777F1">
      <w:pPr>
        <w:ind w:left="540" w:hanging="180"/>
        <w:rPr>
          <w:rFonts w:ascii="Garamond" w:hAnsi="Garamond"/>
          <w:sz w:val="22"/>
          <w:szCs w:val="22"/>
        </w:rPr>
      </w:pPr>
      <w:r>
        <w:rPr>
          <w:rFonts w:ascii="Garamond" w:hAnsi="Garamond"/>
          <w:sz w:val="22"/>
          <w:szCs w:val="22"/>
        </w:rPr>
        <w:t>3 List 1-2 evidence-based strategies to treat behaviors associated with personality pathology in youth.</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598896875"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84157972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8281090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