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Cultural Considerations and Approaches to Safety and Mandated Reporting (#38262) **CSWMFT Ethics**OPA-MCE Cultural Competency**</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Cultural Considerations and Approaches to Safety and Mandated Reporting (#38262) **CSWMFT Ethics**OPA-MCE Cultural Competency**</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13,</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Christy Lumpkins,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Kyri Shaffer, IMFT-S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- 09/11/2024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Describe how culture influences health beliefs and mental health services</w:instrText>
      </w:r>
    </w:p>
    <w:p w:rsidR="004777F1">
      <w:pPr>
        <w:bidi w:val="0"/>
        <w:spacing w:after="280" w:afterAutospacing="1"/>
        <w:rPr>
          <w:rFonts w:ascii="Garamond" w:hAnsi="Garamond"/>
          <w:sz w:val="22"/>
          <w:szCs w:val="22"/>
        </w:rPr>
      </w:pPr>
      <w:r>
        <w:rPr>
          <w:rFonts w:ascii="Garamond" w:hAnsi="Garamond"/>
          <w:sz w:val="22"/>
          <w:szCs w:val="22"/>
        </w:rPr>
        <w:instrText xml:space="preserve">2 Learn 1-2 skills to cultivate rapport with refugee families </w:instrText>
      </w:r>
    </w:p>
    <w:p w:rsidR="004777F1">
      <w:pPr>
        <w:bidi w:val="0"/>
        <w:spacing w:after="280" w:afterAutospacing="1"/>
        <w:rPr>
          <w:rFonts w:ascii="Garamond" w:hAnsi="Garamond"/>
          <w:sz w:val="22"/>
          <w:szCs w:val="22"/>
        </w:rPr>
      </w:pPr>
      <w:r>
        <w:rPr>
          <w:rFonts w:ascii="Garamond" w:hAnsi="Garamond"/>
          <w:sz w:val="22"/>
          <w:szCs w:val="22"/>
        </w:rPr>
        <w:instrText xml:space="preserve">3 Identify factors present in conceptualizing safety </w:instrText>
      </w:r>
    </w:p>
    <w:p w:rsidR="004777F1">
      <w:pPr>
        <w:bidi w:val="0"/>
        <w:spacing w:after="280" w:afterAutospacing="1"/>
        <w:rPr>
          <w:rFonts w:ascii="Garamond" w:hAnsi="Garamond"/>
          <w:sz w:val="22"/>
          <w:szCs w:val="22"/>
        </w:rPr>
      </w:pPr>
      <w:r>
        <w:rPr>
          <w:rFonts w:ascii="Garamond" w:hAnsi="Garamond"/>
          <w:sz w:val="22"/>
          <w:szCs w:val="22"/>
        </w:rPr>
        <w:instrText>4 Learn 1-2 culturally responsive practices when making a mandated report</w:instrText>
      </w:r>
    </w:p>
    <w:p w:rsidR="004777F1">
      <w:pPr>
        <w:bidi w:val="0"/>
        <w:spacing w:after="280" w:afterAutospacing="1"/>
        <w:rPr>
          <w:rFonts w:ascii="Garamond" w:hAnsi="Garamond"/>
          <w:sz w:val="22"/>
          <w:szCs w:val="22"/>
        </w:rPr>
      </w:pPr>
      <w:r>
        <w:rPr>
          <w:rFonts w:ascii="Garamond" w:hAnsi="Garamond"/>
          <w:sz w:val="22"/>
          <w:szCs w:val="22"/>
        </w:rPr>
        <w:instrText xml:space="preserve">5 Identify ways to support and empower families through systems engagement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how culture influences health beliefs and mental health services</w:instrText>
      </w:r>
    </w:p>
    <w:p w:rsidP="004777F1">
      <w:pPr>
        <w:ind w:left="540" w:hanging="180"/>
        <w:rPr>
          <w:rFonts w:ascii="Garamond" w:hAnsi="Garamond"/>
          <w:sz w:val="22"/>
          <w:szCs w:val="22"/>
        </w:rPr>
      </w:pPr>
      <w:r>
        <w:rPr>
          <w:rFonts w:ascii="Garamond" w:hAnsi="Garamond"/>
          <w:sz w:val="22"/>
          <w:szCs w:val="22"/>
        </w:rPr>
        <w:instrText xml:space="preserve">2 Learn 1-2 skills to cultivate rapport with refugee families </w:instrText>
      </w:r>
    </w:p>
    <w:p w:rsidP="004777F1">
      <w:pPr>
        <w:ind w:left="540" w:hanging="180"/>
        <w:rPr>
          <w:rFonts w:ascii="Garamond" w:hAnsi="Garamond"/>
          <w:sz w:val="22"/>
          <w:szCs w:val="22"/>
        </w:rPr>
      </w:pPr>
      <w:r>
        <w:rPr>
          <w:rFonts w:ascii="Garamond" w:hAnsi="Garamond"/>
          <w:sz w:val="22"/>
          <w:szCs w:val="22"/>
        </w:rPr>
        <w:instrText xml:space="preserve">3 Identify factors present in conceptualizing safety </w:instrText>
      </w:r>
    </w:p>
    <w:p w:rsidP="004777F1">
      <w:pPr>
        <w:ind w:left="540" w:hanging="180"/>
        <w:rPr>
          <w:rFonts w:ascii="Garamond" w:hAnsi="Garamond"/>
          <w:sz w:val="22"/>
          <w:szCs w:val="22"/>
        </w:rPr>
      </w:pPr>
      <w:r>
        <w:rPr>
          <w:rFonts w:ascii="Garamond" w:hAnsi="Garamond"/>
          <w:sz w:val="22"/>
          <w:szCs w:val="22"/>
        </w:rPr>
        <w:instrText>4 Learn 1-2 culturally responsive practices when making a mandated report</w:instrText>
      </w:r>
    </w:p>
    <w:p w:rsidP="004777F1">
      <w:pPr>
        <w:ind w:left="540" w:hanging="180"/>
        <w:rPr>
          <w:rFonts w:ascii="Garamond" w:hAnsi="Garamond"/>
          <w:sz w:val="22"/>
          <w:szCs w:val="22"/>
        </w:rPr>
      </w:pPr>
      <w:r>
        <w:rPr>
          <w:rFonts w:ascii="Garamond" w:hAnsi="Garamond"/>
          <w:sz w:val="22"/>
          <w:szCs w:val="22"/>
        </w:rPr>
        <w:instrText xml:space="preserve">5 Identify ways to support and empower families through systems engagement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how culture influences health beliefs and mental health services</w:t>
      </w:r>
    </w:p>
    <w:p w:rsidP="004777F1">
      <w:pPr>
        <w:ind w:left="540" w:hanging="180"/>
        <w:rPr>
          <w:rFonts w:ascii="Garamond" w:hAnsi="Garamond"/>
          <w:sz w:val="22"/>
          <w:szCs w:val="22"/>
        </w:rPr>
      </w:pPr>
      <w:r>
        <w:rPr>
          <w:rFonts w:ascii="Garamond" w:hAnsi="Garamond"/>
          <w:sz w:val="22"/>
          <w:szCs w:val="22"/>
        </w:rPr>
        <w:t xml:space="preserve">2 Learn 1-2 skills to cultivate rapport with refugee families </w:t>
      </w:r>
    </w:p>
    <w:p w:rsidP="004777F1">
      <w:pPr>
        <w:ind w:left="540" w:hanging="180"/>
        <w:rPr>
          <w:rFonts w:ascii="Garamond" w:hAnsi="Garamond"/>
          <w:sz w:val="22"/>
          <w:szCs w:val="22"/>
        </w:rPr>
      </w:pPr>
      <w:r>
        <w:rPr>
          <w:rFonts w:ascii="Garamond" w:hAnsi="Garamond"/>
          <w:sz w:val="22"/>
          <w:szCs w:val="22"/>
        </w:rPr>
        <w:t xml:space="preserve">3 Identify factors present in conceptualizing safety </w:t>
      </w:r>
    </w:p>
    <w:p w:rsidP="004777F1">
      <w:pPr>
        <w:ind w:left="540" w:hanging="180"/>
        <w:rPr>
          <w:rFonts w:ascii="Garamond" w:hAnsi="Garamond"/>
          <w:sz w:val="22"/>
          <w:szCs w:val="22"/>
        </w:rPr>
      </w:pPr>
      <w:r>
        <w:rPr>
          <w:rFonts w:ascii="Garamond" w:hAnsi="Garamond"/>
          <w:sz w:val="22"/>
          <w:szCs w:val="22"/>
        </w:rPr>
        <w:t>4 Learn 1-2 culturally responsive practices when making a mandated report</w:t>
      </w:r>
    </w:p>
    <w:p w:rsidR="004777F1" w:rsidP="004777F1">
      <w:pPr>
        <w:ind w:left="540" w:hanging="180"/>
        <w:rPr>
          <w:rFonts w:ascii="Garamond" w:hAnsi="Garamond"/>
          <w:sz w:val="22"/>
          <w:szCs w:val="22"/>
        </w:rPr>
      </w:pPr>
      <w:r>
        <w:rPr>
          <w:rFonts w:ascii="Garamond" w:hAnsi="Garamond"/>
          <w:sz w:val="22"/>
          <w:szCs w:val="22"/>
        </w:rPr>
        <w:t xml:space="preserve">5 Identify ways to support and empower families through systems engagement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897833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452592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2160351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