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There are no Bad People: The Circumstances View of problem behavior Part 1 (#38259)</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There are no Bad People: The Circumstances View of problem behavior Part 1 (#38259)</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14,</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Janette Long, MA,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Kerns, M. E.D,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Participants will be able to describe The Circumstances View of behavior, and how it differentiates from alternative views of behavior.</w:instrText>
      </w:r>
    </w:p>
    <w:p w:rsidR="004777F1">
      <w:pPr>
        <w:bidi w:val="0"/>
        <w:spacing w:after="280" w:afterAutospacing="1"/>
        <w:rPr>
          <w:rFonts w:ascii="Garamond" w:hAnsi="Garamond"/>
          <w:sz w:val="22"/>
          <w:szCs w:val="22"/>
        </w:rPr>
      </w:pPr>
      <w:r>
        <w:rPr>
          <w:rFonts w:ascii="Garamond" w:hAnsi="Garamond"/>
          <w:sz w:val="22"/>
          <w:szCs w:val="22"/>
        </w:rPr>
        <w:instrText>2 Participants will be able to explain how taking The Circumstances View of behavior allows us to fulfill our ethical obligations and improve therapeutic care.</w:instrText>
      </w:r>
    </w:p>
    <w:p w:rsidR="004777F1">
      <w:pPr>
        <w:bidi w:val="0"/>
        <w:spacing w:after="280" w:afterAutospacing="1"/>
        <w:rPr>
          <w:rFonts w:ascii="Garamond" w:hAnsi="Garamond"/>
          <w:sz w:val="22"/>
          <w:szCs w:val="22"/>
        </w:rPr>
      </w:pPr>
      <w:r>
        <w:rPr>
          <w:rFonts w:ascii="Garamond" w:hAnsi="Garamond"/>
          <w:sz w:val="22"/>
          <w:szCs w:val="22"/>
        </w:rPr>
        <w:instrText>3 Participants will be able to state how to extend the use of The Circumstances View to at least two different situations in their profession, and describe how they would respond differently to the individuals involved.</w:instrText>
      </w:r>
    </w:p>
    <w:p w:rsidR="004777F1">
      <w:pPr>
        <w:bidi w:val="0"/>
        <w:spacing w:after="280" w:afterAutospacing="1"/>
        <w:rPr>
          <w:rFonts w:ascii="Garamond" w:hAnsi="Garamond"/>
          <w:sz w:val="22"/>
          <w:szCs w:val="22"/>
        </w:rPr>
      </w:pPr>
      <w:r>
        <w:rPr>
          <w:rFonts w:ascii="Garamond" w:hAnsi="Garamond"/>
          <w:sz w:val="22"/>
          <w:szCs w:val="22"/>
        </w:rPr>
        <w:instrText xml:space="preserve">4 Participants will state how reinforcement and punishment impact behavior over time. </w:instrText>
      </w:r>
    </w:p>
    <w:p w:rsidR="004777F1">
      <w:pPr>
        <w:bidi w:val="0"/>
        <w:spacing w:after="280" w:afterAutospacing="1"/>
        <w:rPr>
          <w:rFonts w:ascii="Garamond" w:hAnsi="Garamond"/>
          <w:sz w:val="22"/>
          <w:szCs w:val="22"/>
        </w:rPr>
      </w:pPr>
      <w:r>
        <w:rPr>
          <w:rFonts w:ascii="Garamond" w:hAnsi="Garamond"/>
          <w:sz w:val="22"/>
          <w:szCs w:val="22"/>
        </w:rPr>
        <w:instrText>5 Participants will state the 4 common functions of all behavior.</w:instrText>
      </w:r>
    </w:p>
    <w:p w:rsidR="004777F1">
      <w:pPr>
        <w:bidi w:val="0"/>
        <w:spacing w:after="280" w:afterAutospacing="1"/>
        <w:rPr>
          <w:rFonts w:ascii="Garamond" w:hAnsi="Garamond"/>
          <w:sz w:val="22"/>
          <w:szCs w:val="22"/>
        </w:rPr>
      </w:pPr>
      <w:r>
        <w:rPr>
          <w:rFonts w:ascii="Garamond" w:hAnsi="Garamond"/>
          <w:sz w:val="22"/>
          <w:szCs w:val="22"/>
        </w:rPr>
        <w:instrText>6 Participants will be able to utilize one strategy to help mitigate when caregivers/families who struggle to follow recommendations.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Participants will be able to describe The Circumstances View of behavior, and how it differentiates from alternative views of behavior.</w:instrText>
      </w:r>
    </w:p>
    <w:p w:rsidP="004777F1">
      <w:pPr>
        <w:ind w:left="540" w:hanging="180"/>
        <w:rPr>
          <w:rFonts w:ascii="Garamond" w:hAnsi="Garamond"/>
          <w:sz w:val="22"/>
          <w:szCs w:val="22"/>
        </w:rPr>
      </w:pPr>
      <w:r>
        <w:rPr>
          <w:rFonts w:ascii="Garamond" w:hAnsi="Garamond"/>
          <w:sz w:val="22"/>
          <w:szCs w:val="22"/>
        </w:rPr>
        <w:instrText>2 Participants will be able to explain how taking The Circumstances View of behavior allows us to fulfill our ethical obligations and improve therapeutic care.</w:instrText>
      </w:r>
    </w:p>
    <w:p w:rsidP="004777F1">
      <w:pPr>
        <w:ind w:left="540" w:hanging="180"/>
        <w:rPr>
          <w:rFonts w:ascii="Garamond" w:hAnsi="Garamond"/>
          <w:sz w:val="22"/>
          <w:szCs w:val="22"/>
        </w:rPr>
      </w:pPr>
      <w:r>
        <w:rPr>
          <w:rFonts w:ascii="Garamond" w:hAnsi="Garamond"/>
          <w:sz w:val="22"/>
          <w:szCs w:val="22"/>
        </w:rPr>
        <w:instrText>3 Participants will be able to state how to extend the use of The Circumstances View to at least two different situations in their profession, and describe how they would respond differently to the individuals involved.</w:instrText>
      </w:r>
    </w:p>
    <w:p w:rsidP="004777F1">
      <w:pPr>
        <w:ind w:left="540" w:hanging="180"/>
        <w:rPr>
          <w:rFonts w:ascii="Garamond" w:hAnsi="Garamond"/>
          <w:sz w:val="22"/>
          <w:szCs w:val="22"/>
        </w:rPr>
      </w:pPr>
      <w:r>
        <w:rPr>
          <w:rFonts w:ascii="Garamond" w:hAnsi="Garamond"/>
          <w:sz w:val="22"/>
          <w:szCs w:val="22"/>
        </w:rPr>
        <w:instrText xml:space="preserve">4 Participants will state how reinforcement and punishment impact behavior over time. </w:instrText>
      </w:r>
    </w:p>
    <w:p w:rsidP="004777F1">
      <w:pPr>
        <w:ind w:left="540" w:hanging="180"/>
        <w:rPr>
          <w:rFonts w:ascii="Garamond" w:hAnsi="Garamond"/>
          <w:sz w:val="22"/>
          <w:szCs w:val="22"/>
        </w:rPr>
      </w:pPr>
      <w:r>
        <w:rPr>
          <w:rFonts w:ascii="Garamond" w:hAnsi="Garamond"/>
          <w:sz w:val="22"/>
          <w:szCs w:val="22"/>
        </w:rPr>
        <w:instrText>5 Participants will state the 4 common functions of all behavior.</w:instrText>
      </w:r>
    </w:p>
    <w:p w:rsidP="004777F1">
      <w:pPr>
        <w:ind w:left="540" w:hanging="180"/>
        <w:rPr>
          <w:rFonts w:ascii="Garamond" w:hAnsi="Garamond"/>
          <w:sz w:val="22"/>
          <w:szCs w:val="22"/>
        </w:rPr>
      </w:pPr>
      <w:r>
        <w:rPr>
          <w:rFonts w:ascii="Garamond" w:hAnsi="Garamond"/>
          <w:sz w:val="22"/>
          <w:szCs w:val="22"/>
        </w:rPr>
        <w:instrText>6 Participants will be able to utilize one strategy to help mitigate when caregivers/families who struggle to follow recommendations.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Participants will be able to describe The Circumstances View of behavior, and how it differentiates from alternative views of behavior.</w:t>
      </w:r>
    </w:p>
    <w:p w:rsidP="004777F1">
      <w:pPr>
        <w:ind w:left="540" w:hanging="180"/>
        <w:rPr>
          <w:rFonts w:ascii="Garamond" w:hAnsi="Garamond"/>
          <w:sz w:val="22"/>
          <w:szCs w:val="22"/>
        </w:rPr>
      </w:pPr>
      <w:r>
        <w:rPr>
          <w:rFonts w:ascii="Garamond" w:hAnsi="Garamond"/>
          <w:sz w:val="22"/>
          <w:szCs w:val="22"/>
        </w:rPr>
        <w:t>2 Participants will be able to explain how taking The Circumstances View of behavior allows us to fulfill our ethical obligations and improve therapeutic care.</w:t>
      </w:r>
    </w:p>
    <w:p w:rsidP="004777F1">
      <w:pPr>
        <w:ind w:left="540" w:hanging="180"/>
        <w:rPr>
          <w:rFonts w:ascii="Garamond" w:hAnsi="Garamond"/>
          <w:sz w:val="22"/>
          <w:szCs w:val="22"/>
        </w:rPr>
      </w:pPr>
      <w:r>
        <w:rPr>
          <w:rFonts w:ascii="Garamond" w:hAnsi="Garamond"/>
          <w:sz w:val="22"/>
          <w:szCs w:val="22"/>
        </w:rPr>
        <w:t>3 Participants will be able to state how to extend the use of The Circumstances View to at least two different situations in their profession, and describe how they would respond differently to the individuals involved.</w:t>
      </w:r>
    </w:p>
    <w:p w:rsidP="004777F1">
      <w:pPr>
        <w:ind w:left="540" w:hanging="180"/>
        <w:rPr>
          <w:rFonts w:ascii="Garamond" w:hAnsi="Garamond"/>
          <w:sz w:val="22"/>
          <w:szCs w:val="22"/>
        </w:rPr>
      </w:pPr>
      <w:r>
        <w:rPr>
          <w:rFonts w:ascii="Garamond" w:hAnsi="Garamond"/>
          <w:sz w:val="22"/>
          <w:szCs w:val="22"/>
        </w:rPr>
        <w:t xml:space="preserve">4 Participants will state how reinforcement and punishment impact behavior over time. </w:t>
      </w:r>
    </w:p>
    <w:p w:rsidP="004777F1">
      <w:pPr>
        <w:ind w:left="540" w:hanging="180"/>
        <w:rPr>
          <w:rFonts w:ascii="Garamond" w:hAnsi="Garamond"/>
          <w:sz w:val="22"/>
          <w:szCs w:val="22"/>
        </w:rPr>
      </w:pPr>
      <w:r>
        <w:rPr>
          <w:rFonts w:ascii="Garamond" w:hAnsi="Garamond"/>
          <w:sz w:val="22"/>
          <w:szCs w:val="22"/>
        </w:rPr>
        <w:t>5 Participants will state the 4 common functions of all behavior.</w:t>
      </w:r>
    </w:p>
    <w:p w:rsidR="004777F1" w:rsidP="004777F1">
      <w:pPr>
        <w:ind w:left="540" w:hanging="180"/>
        <w:rPr>
          <w:rFonts w:ascii="Garamond" w:hAnsi="Garamond"/>
          <w:sz w:val="22"/>
          <w:szCs w:val="22"/>
        </w:rPr>
      </w:pPr>
      <w:r>
        <w:rPr>
          <w:rFonts w:ascii="Garamond" w:hAnsi="Garamond"/>
          <w:sz w:val="22"/>
          <w:szCs w:val="22"/>
        </w:rPr>
        <w:t>6 Participants will be able to utilize one strategy to help mitigate when caregivers/families who struggle to follow recommendations.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446292395"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55889782"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357588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