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17792</w:instrText>
      </w:r>
      <w:r>
        <w:rPr>
          <w:rFonts w:ascii="Garamond" w:hAnsi="Garamond"/>
          <w:bCs/>
        </w:rPr>
        <w:instrText xml:space="preserve"> &lt;&gt; "" "</w:instrText>
      </w:r>
      <w:r>
        <w:rPr>
          <w:rFonts w:ascii="Garamond" w:hAnsi="Garamond"/>
          <w:bCs/>
        </w:rPr>
        <w:instrText>Nursing Grand Rounds Enduring</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Nursing Grand Rounds Enduring</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April 18,</w:t>
      </w:r>
      <w:r>
        <w:rPr>
          <w:rFonts w:ascii="Garamond" w:hAnsi="Garamond"/>
          <w:bCs/>
        </w:rPr>
        <w:t xml:space="preserve"> 2024 - 11:49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17792</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Nursing Grand Rounds Enduring April 18: A Journey Beyond the Bedside: Navigating a Nursing Path into Research Innovation</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Nursing Grand Rounds Enduring April 18: A Journey Beyond the Bedside: Navigating a Nursing Path into Research Innovation</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Micah A Skeens, PhD, CPNP-PC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Patrick Collins,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Fairchild, MSN,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career trajectory from bedside nurse to nurse researcher</w:instrText>
      </w:r>
    </w:p>
    <w:p w:rsidR="004777F1">
      <w:pPr>
        <w:bidi w:val="0"/>
        <w:spacing w:after="280" w:afterAutospacing="1"/>
        <w:rPr>
          <w:rFonts w:ascii="Garamond" w:hAnsi="Garamond"/>
          <w:sz w:val="22"/>
          <w:szCs w:val="22"/>
        </w:rPr>
      </w:pPr>
      <w:r>
        <w:rPr>
          <w:rFonts w:ascii="Garamond" w:hAnsi="Garamond"/>
          <w:sz w:val="22"/>
          <w:szCs w:val="22"/>
        </w:rPr>
        <w:instrText>2 Discuss state of science of adherence pediatric oncology/BMT</w:instrText>
      </w:r>
    </w:p>
    <w:p w:rsidR="004777F1">
      <w:pPr>
        <w:bidi w:val="0"/>
        <w:spacing w:after="280" w:afterAutospacing="1"/>
        <w:rPr>
          <w:rFonts w:ascii="Garamond" w:hAnsi="Garamond"/>
          <w:sz w:val="22"/>
          <w:szCs w:val="22"/>
        </w:rPr>
      </w:pPr>
      <w:r>
        <w:rPr>
          <w:rFonts w:ascii="Garamond" w:hAnsi="Garamond"/>
          <w:sz w:val="22"/>
          <w:szCs w:val="22"/>
        </w:rPr>
        <w:instrText xml:space="preserve">3 Review mixed method approaches to research design </w:instrText>
      </w:r>
    </w:p>
    <w:p w:rsidR="004777F1">
      <w:pPr>
        <w:bidi w:val="0"/>
        <w:spacing w:after="280" w:afterAutospacing="1"/>
        <w:rPr>
          <w:rFonts w:ascii="Garamond" w:hAnsi="Garamond"/>
          <w:sz w:val="22"/>
          <w:szCs w:val="22"/>
        </w:rPr>
      </w:pPr>
      <w:r>
        <w:rPr>
          <w:rFonts w:ascii="Garamond" w:hAnsi="Garamond"/>
          <w:sz w:val="22"/>
          <w:szCs w:val="22"/>
        </w:rPr>
        <w:instrText xml:space="preserve">4 Discuss digital health interventions to improve pediatric oncology psychosocial outcomes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career trajectory from bedside nurse to nurse researcher</w:instrText>
      </w:r>
    </w:p>
    <w:p w:rsidP="004777F1">
      <w:pPr>
        <w:ind w:left="540" w:hanging="180"/>
        <w:rPr>
          <w:rFonts w:ascii="Garamond" w:hAnsi="Garamond"/>
          <w:sz w:val="22"/>
          <w:szCs w:val="22"/>
        </w:rPr>
      </w:pPr>
      <w:r>
        <w:rPr>
          <w:rFonts w:ascii="Garamond" w:hAnsi="Garamond"/>
          <w:sz w:val="22"/>
          <w:szCs w:val="22"/>
        </w:rPr>
        <w:instrText>2 Discuss state of science of adherence pediatric oncology/BMT</w:instrText>
      </w:r>
    </w:p>
    <w:p w:rsidP="004777F1">
      <w:pPr>
        <w:ind w:left="540" w:hanging="180"/>
        <w:rPr>
          <w:rFonts w:ascii="Garamond" w:hAnsi="Garamond"/>
          <w:sz w:val="22"/>
          <w:szCs w:val="22"/>
        </w:rPr>
      </w:pPr>
      <w:r>
        <w:rPr>
          <w:rFonts w:ascii="Garamond" w:hAnsi="Garamond"/>
          <w:sz w:val="22"/>
          <w:szCs w:val="22"/>
        </w:rPr>
        <w:instrText xml:space="preserve">3 Review mixed method approaches to research design </w:instrText>
      </w:r>
    </w:p>
    <w:p w:rsidP="004777F1">
      <w:pPr>
        <w:ind w:left="540" w:hanging="180"/>
        <w:rPr>
          <w:rFonts w:ascii="Garamond" w:hAnsi="Garamond"/>
          <w:sz w:val="22"/>
          <w:szCs w:val="22"/>
        </w:rPr>
      </w:pPr>
      <w:r>
        <w:rPr>
          <w:rFonts w:ascii="Garamond" w:hAnsi="Garamond"/>
          <w:sz w:val="22"/>
          <w:szCs w:val="22"/>
        </w:rPr>
        <w:instrText xml:space="preserve">4 Discuss digital health interventions to improve pediatric oncology psychosocial outcomes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career trajectory from bedside nurse to nurse researcher</w:t>
      </w:r>
    </w:p>
    <w:p w:rsidP="004777F1">
      <w:pPr>
        <w:ind w:left="540" w:hanging="180"/>
        <w:rPr>
          <w:rFonts w:ascii="Garamond" w:hAnsi="Garamond"/>
          <w:sz w:val="22"/>
          <w:szCs w:val="22"/>
        </w:rPr>
      </w:pPr>
      <w:r>
        <w:rPr>
          <w:rFonts w:ascii="Garamond" w:hAnsi="Garamond"/>
          <w:sz w:val="22"/>
          <w:szCs w:val="22"/>
        </w:rPr>
        <w:t>2 Discuss state of science of adherence pediatric oncology/BMT</w:t>
      </w:r>
    </w:p>
    <w:p w:rsidP="004777F1">
      <w:pPr>
        <w:ind w:left="540" w:hanging="180"/>
        <w:rPr>
          <w:rFonts w:ascii="Garamond" w:hAnsi="Garamond"/>
          <w:sz w:val="22"/>
          <w:szCs w:val="22"/>
        </w:rPr>
      </w:pPr>
      <w:r>
        <w:rPr>
          <w:rFonts w:ascii="Garamond" w:hAnsi="Garamond"/>
          <w:sz w:val="22"/>
          <w:szCs w:val="22"/>
        </w:rPr>
        <w:t xml:space="preserve">3 Review mixed method approaches to research design </w:t>
      </w:r>
    </w:p>
    <w:p w:rsidR="004777F1" w:rsidP="004777F1">
      <w:pPr>
        <w:ind w:left="540" w:hanging="180"/>
        <w:rPr>
          <w:rFonts w:ascii="Garamond" w:hAnsi="Garamond"/>
          <w:sz w:val="22"/>
          <w:szCs w:val="22"/>
        </w:rPr>
      </w:pPr>
      <w:r>
        <w:rPr>
          <w:rFonts w:ascii="Garamond" w:hAnsi="Garamond"/>
          <w:sz w:val="22"/>
          <w:szCs w:val="22"/>
        </w:rPr>
        <w:t xml:space="preserve">4 Discuss digital health interventions to improve pediatric oncology psychosocial outcomes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ANCC contact hour(s)) " "" </w:instrText>
      </w:r>
      <w:r>
        <w:rPr>
          <w:sz w:val="20"/>
          <w:szCs w:val="20"/>
        </w:rPr>
        <w:fldChar w:fldCharType="separate"/>
      </w:r>
      <w:r>
        <w:rPr>
          <w:sz w:val="20"/>
          <w:szCs w:val="20"/>
        </w:rPr>
        <w:t>(</w:t>
      </w:r>
      <w:r>
        <w:rPr>
          <w:sz w:val="20"/>
          <w:szCs w:val="20"/>
        </w:rPr>
        <w:t>1.00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ACPE contact hour(s)) " "" </w:instrText>
      </w:r>
      <w:r>
        <w:rPr>
          <w:sz w:val="20"/>
          <w:szCs w:val="20"/>
        </w:rPr>
        <w:fldChar w:fldCharType="separate"/>
      </w:r>
      <w:r>
        <w:rPr>
          <w:sz w:val="20"/>
          <w:szCs w:val="20"/>
        </w:rPr>
        <w:t>(</w:t>
      </w:r>
      <w:r>
        <w:rPr>
          <w:sz w:val="20"/>
          <w:szCs w:val="20"/>
        </w:rPr>
        <w:t>1.00</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1.00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408097584"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1.00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962531942"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