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2023 Psychiatry Grand Rounds On Demand: Going Upstream: Crisis Care in the Community</w:instrText>
      </w:r>
      <w:r>
        <w:rPr>
          <w:rFonts w:ascii="Garamond" w:hAnsi="Garamond"/>
          <w:bCs/>
        </w:rPr>
        <w:instrText xml:space="preserve">" </w:instrText>
      </w:r>
      <w:r>
        <w:rPr>
          <w:rFonts w:ascii="Garamond" w:hAnsi="Garamond"/>
          <w:bCs/>
        </w:rPr>
        <w:fldChar w:fldCharType="separate"/>
      </w:r>
      <w:r>
        <w:rPr>
          <w:rFonts w:ascii="Garamond" w:hAnsi="Garamond"/>
          <w:bCs/>
        </w:rPr>
        <w:t>2023 Psychiatry Grand Rounds On Demand: Going Upstream: Crisis Care in the Community</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November 13,</w:t>
      </w:r>
      <w:r>
        <w:rPr>
          <w:rFonts w:ascii="Garamond" w:hAnsi="Garamond"/>
          <w:bCs/>
        </w:rPr>
        <w:t xml:space="preserve"> 2023 - 9:00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Vera Feuer, MD, DFAACAP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- 10/13/2023</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Define health literacy and its importance in regards to health outcomes</w:instrText>
      </w:r>
    </w:p>
    <w:p w:rsidR="004777F1">
      <w:pPr>
        <w:bidi w:val="0"/>
        <w:spacing w:after="280" w:afterAutospacing="1"/>
        <w:rPr>
          <w:rFonts w:ascii="Garamond" w:hAnsi="Garamond"/>
          <w:sz w:val="22"/>
          <w:szCs w:val="22"/>
        </w:rPr>
      </w:pPr>
      <w:r>
        <w:rPr>
          <w:rFonts w:ascii="Garamond" w:hAnsi="Garamond"/>
          <w:sz w:val="22"/>
          <w:szCs w:val="22"/>
        </w:rPr>
        <w:instrText>1 Describe the crisis in emergency psychiatry care in the context of the nationwide youth mental health crisis.</w:instrText>
      </w:r>
    </w:p>
    <w:p w:rsidR="004777F1">
      <w:pPr>
        <w:bidi w:val="0"/>
        <w:spacing w:after="280" w:afterAutospacing="1"/>
        <w:rPr>
          <w:rFonts w:ascii="Garamond" w:hAnsi="Garamond"/>
          <w:sz w:val="22"/>
          <w:szCs w:val="22"/>
        </w:rPr>
      </w:pPr>
      <w:r>
        <w:rPr>
          <w:rFonts w:ascii="Garamond" w:hAnsi="Garamond"/>
          <w:sz w:val="22"/>
          <w:szCs w:val="22"/>
        </w:rPr>
        <w:instrText>2 Summarize components of the behavioral health urgent care model</w:instrText>
      </w:r>
    </w:p>
    <w:p w:rsidR="004777F1">
      <w:pPr>
        <w:bidi w:val="0"/>
        <w:spacing w:after="280" w:afterAutospacing="1"/>
        <w:rPr>
          <w:rFonts w:ascii="Garamond" w:hAnsi="Garamond"/>
          <w:sz w:val="22"/>
          <w:szCs w:val="22"/>
        </w:rPr>
      </w:pPr>
      <w:r>
        <w:rPr>
          <w:rFonts w:ascii="Garamond" w:hAnsi="Garamond"/>
          <w:sz w:val="22"/>
          <w:szCs w:val="22"/>
        </w:rPr>
        <w:instrText xml:space="preserve">2 Understand health literacy at the NCH organizational level </w:instrText>
      </w:r>
    </w:p>
    <w:p w:rsidR="004777F1">
      <w:pPr>
        <w:bidi w:val="0"/>
        <w:spacing w:after="280" w:afterAutospacing="1"/>
        <w:rPr>
          <w:rFonts w:ascii="Garamond" w:hAnsi="Garamond"/>
          <w:sz w:val="22"/>
          <w:szCs w:val="22"/>
        </w:rPr>
      </w:pPr>
      <w:r>
        <w:rPr>
          <w:rFonts w:ascii="Garamond" w:hAnsi="Garamond"/>
          <w:sz w:val="22"/>
          <w:szCs w:val="22"/>
        </w:rPr>
        <w:instrText xml:space="preserve">3 Describe mental health literacy and review common interventions </w:instrText>
      </w:r>
    </w:p>
    <w:p w:rsidR="004777F1">
      <w:pPr>
        <w:bidi w:val="0"/>
        <w:spacing w:after="280" w:afterAutospacing="1"/>
        <w:rPr>
          <w:rFonts w:ascii="Garamond" w:hAnsi="Garamond"/>
          <w:sz w:val="22"/>
          <w:szCs w:val="22"/>
        </w:rPr>
      </w:pPr>
      <w:r>
        <w:rPr>
          <w:rFonts w:ascii="Garamond" w:hAnsi="Garamond"/>
          <w:sz w:val="22"/>
          <w:szCs w:val="22"/>
        </w:rPr>
        <w:instrText>3 Apply information reviewed to your own institution to help identify opportunities for quality improvement and innovation.</w:instrText>
      </w:r>
    </w:p>
    <w:p w:rsidR="004777F1">
      <w:pPr>
        <w:bidi w:val="0"/>
        <w:spacing w:after="280" w:afterAutospacing="1"/>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Define health literacy and its importance in regards to health outcomes</w:instrText>
      </w:r>
    </w:p>
    <w:p w:rsidP="004777F1">
      <w:pPr>
        <w:ind w:left="540" w:hanging="180"/>
        <w:rPr>
          <w:rFonts w:ascii="Garamond" w:hAnsi="Garamond"/>
          <w:sz w:val="22"/>
          <w:szCs w:val="22"/>
        </w:rPr>
      </w:pPr>
      <w:r>
        <w:rPr>
          <w:rFonts w:ascii="Garamond" w:hAnsi="Garamond"/>
          <w:sz w:val="22"/>
          <w:szCs w:val="22"/>
        </w:rPr>
        <w:instrText>1 Describe the crisis in emergency psychiatry care in the context of the nationwide youth mental health crisis.</w:instrText>
      </w:r>
    </w:p>
    <w:p w:rsidP="004777F1">
      <w:pPr>
        <w:ind w:left="540" w:hanging="180"/>
        <w:rPr>
          <w:rFonts w:ascii="Garamond" w:hAnsi="Garamond"/>
          <w:sz w:val="22"/>
          <w:szCs w:val="22"/>
        </w:rPr>
      </w:pPr>
      <w:r>
        <w:rPr>
          <w:rFonts w:ascii="Garamond" w:hAnsi="Garamond"/>
          <w:sz w:val="22"/>
          <w:szCs w:val="22"/>
        </w:rPr>
        <w:instrText>2 Summarize components of the behavioral health urgent care model</w:instrText>
      </w:r>
    </w:p>
    <w:p w:rsidP="004777F1">
      <w:pPr>
        <w:ind w:left="540" w:hanging="180"/>
        <w:rPr>
          <w:rFonts w:ascii="Garamond" w:hAnsi="Garamond"/>
          <w:sz w:val="22"/>
          <w:szCs w:val="22"/>
        </w:rPr>
      </w:pPr>
      <w:r>
        <w:rPr>
          <w:rFonts w:ascii="Garamond" w:hAnsi="Garamond"/>
          <w:sz w:val="22"/>
          <w:szCs w:val="22"/>
        </w:rPr>
        <w:instrText xml:space="preserve">2 Understand health literacy at the NCH organizational level </w:instrText>
      </w:r>
    </w:p>
    <w:p w:rsidP="004777F1">
      <w:pPr>
        <w:ind w:left="540" w:hanging="180"/>
        <w:rPr>
          <w:rFonts w:ascii="Garamond" w:hAnsi="Garamond"/>
          <w:sz w:val="22"/>
          <w:szCs w:val="22"/>
        </w:rPr>
      </w:pPr>
      <w:r>
        <w:rPr>
          <w:rFonts w:ascii="Garamond" w:hAnsi="Garamond"/>
          <w:sz w:val="22"/>
          <w:szCs w:val="22"/>
        </w:rPr>
        <w:instrText xml:space="preserve">3 Describe mental health literacy and review common interventions </w:instrText>
      </w:r>
    </w:p>
    <w:p w:rsidP="004777F1">
      <w:pPr>
        <w:ind w:left="540" w:hanging="180"/>
        <w:rPr>
          <w:rFonts w:ascii="Garamond" w:hAnsi="Garamond"/>
          <w:sz w:val="22"/>
          <w:szCs w:val="22"/>
        </w:rPr>
      </w:pPr>
      <w:r>
        <w:rPr>
          <w:rFonts w:ascii="Garamond" w:hAnsi="Garamond"/>
          <w:sz w:val="22"/>
          <w:szCs w:val="22"/>
        </w:rPr>
        <w:instrText>3 Apply information reviewed to your own institution to help identify opportunities for quality improvement and innovation.</w:instrText>
      </w:r>
    </w:p>
    <w:p w:rsidP="004777F1">
      <w:pPr>
        <w:ind w:left="540" w:hanging="180"/>
        <w:rPr>
          <w:rFonts w:ascii="Garamond" w:hAnsi="Garamond"/>
          <w:sz w:val="22"/>
          <w:szCs w:val="22"/>
        </w:rPr>
      </w:pPr>
      <w:r>
        <w:rPr>
          <w:rFonts w:ascii="Garamond" w:hAnsi="Garamond"/>
          <w:sz w:val="22"/>
          <w:szCs w:val="22"/>
        </w:rPr>
        <w:instrText xml:space="preserve">4 Discuss next steps in enhancing health literacy and making it a part of our culture </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Define health literacy and its importance in regards to health outcomes</w:t>
      </w:r>
    </w:p>
    <w:p w:rsidP="004777F1">
      <w:pPr>
        <w:ind w:left="540" w:hanging="180"/>
        <w:rPr>
          <w:rFonts w:ascii="Garamond" w:hAnsi="Garamond"/>
          <w:sz w:val="22"/>
          <w:szCs w:val="22"/>
        </w:rPr>
      </w:pPr>
      <w:r>
        <w:rPr>
          <w:rFonts w:ascii="Garamond" w:hAnsi="Garamond"/>
          <w:sz w:val="22"/>
          <w:szCs w:val="22"/>
        </w:rPr>
        <w:t>1 Describe the crisis in emergency psychiatry care in the context of the nationwide youth mental health crisis.</w:t>
      </w:r>
    </w:p>
    <w:p w:rsidP="004777F1">
      <w:pPr>
        <w:ind w:left="540" w:hanging="180"/>
        <w:rPr>
          <w:rFonts w:ascii="Garamond" w:hAnsi="Garamond"/>
          <w:sz w:val="22"/>
          <w:szCs w:val="22"/>
        </w:rPr>
      </w:pPr>
      <w:r>
        <w:rPr>
          <w:rFonts w:ascii="Garamond" w:hAnsi="Garamond"/>
          <w:sz w:val="22"/>
          <w:szCs w:val="22"/>
        </w:rPr>
        <w:t>2 Summarize components of the behavioral health urgent care model</w:t>
      </w:r>
    </w:p>
    <w:p w:rsidP="004777F1">
      <w:pPr>
        <w:ind w:left="540" w:hanging="180"/>
        <w:rPr>
          <w:rFonts w:ascii="Garamond" w:hAnsi="Garamond"/>
          <w:sz w:val="22"/>
          <w:szCs w:val="22"/>
        </w:rPr>
      </w:pPr>
      <w:r>
        <w:rPr>
          <w:rFonts w:ascii="Garamond" w:hAnsi="Garamond"/>
          <w:sz w:val="22"/>
          <w:szCs w:val="22"/>
        </w:rPr>
        <w:t xml:space="preserve">2 Understand health literacy at the NCH organizational level </w:t>
      </w:r>
    </w:p>
    <w:p w:rsidP="004777F1">
      <w:pPr>
        <w:ind w:left="540" w:hanging="180"/>
        <w:rPr>
          <w:rFonts w:ascii="Garamond" w:hAnsi="Garamond"/>
          <w:sz w:val="22"/>
          <w:szCs w:val="22"/>
        </w:rPr>
      </w:pPr>
      <w:r>
        <w:rPr>
          <w:rFonts w:ascii="Garamond" w:hAnsi="Garamond"/>
          <w:sz w:val="22"/>
          <w:szCs w:val="22"/>
        </w:rPr>
        <w:t xml:space="preserve">3 Describe mental health literacy and review common interventions </w:t>
      </w:r>
    </w:p>
    <w:p w:rsidP="004777F1">
      <w:pPr>
        <w:ind w:left="540" w:hanging="180"/>
        <w:rPr>
          <w:rFonts w:ascii="Garamond" w:hAnsi="Garamond"/>
          <w:sz w:val="22"/>
          <w:szCs w:val="22"/>
        </w:rPr>
      </w:pPr>
      <w:r>
        <w:rPr>
          <w:rFonts w:ascii="Garamond" w:hAnsi="Garamond"/>
          <w:sz w:val="22"/>
          <w:szCs w:val="22"/>
        </w:rPr>
        <w:t>3 Apply information reviewed to your own institution to help identify opportunities for quality improvement and innovation.</w:t>
      </w:r>
    </w:p>
    <w:p w:rsidR="004777F1" w:rsidP="004777F1">
      <w:pPr>
        <w:ind w:left="540" w:hanging="180"/>
        <w:rPr>
          <w:rFonts w:ascii="Garamond" w:hAnsi="Garamond"/>
          <w:sz w:val="22"/>
          <w:szCs w:val="22"/>
        </w:rPr>
      </w:pPr>
      <w:r>
        <w:rPr>
          <w:rFonts w:ascii="Garamond" w:hAnsi="Garamond"/>
          <w:sz w:val="22"/>
          <w:szCs w:val="22"/>
        </w:rPr>
        <w:t xml:space="preserve">4 Discuss next steps in enhancing health literacy and making it a part of our culture </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ANCCHoursMax \# 0.00# </w:instrText>
      </w:r>
      <w:r>
        <w:rPr>
          <w:sz w:val="20"/>
          <w:szCs w:val="20"/>
        </w:rPr>
        <w:fldChar w:fldCharType="separate"/>
      </w:r>
      <w:r>
        <w:rPr>
          <w:sz w:val="20"/>
          <w:szCs w:val="20"/>
        </w:rPr>
        <w:fldChar w:fldCharType="end"/>
      </w:r>
      <w:r>
        <w:rPr>
          <w:sz w:val="20"/>
          <w:szCs w:val="20"/>
        </w:rPr>
        <w:instrText xml:space="preserve"> ANCC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1.00</w:instrText>
      </w:r>
      <w:r>
        <w:rPr>
          <w:sz w:val="20"/>
          <w:szCs w:val="20"/>
        </w:rPr>
        <w:instrText xml:space="preserve"> &gt; 0 "(</w:instrText>
      </w:r>
      <w:r>
        <w:rPr>
          <w:sz w:val="20"/>
          <w:szCs w:val="20"/>
        </w:rPr>
        <w:instrText>1.00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Enduring Material</w:instrText>
      </w:r>
      <w:r>
        <w:rPr>
          <w:sz w:val="20"/>
          <w:szCs w:val="20"/>
        </w:rPr>
        <w:instrText>"</w:instrText>
      </w:r>
      <w:r>
        <w:rPr>
          <w:sz w:val="20"/>
          <w:szCs w:val="20"/>
        </w:rPr>
        <w:instrText xml:space="preserve"> &lt;&gt; "" "</w:instrText>
      </w:r>
      <w:r>
        <w:rPr>
          <w:sz w:val="20"/>
          <w:szCs w:val="20"/>
        </w:rPr>
        <w:instrText>enduring material</w:instrText>
      </w:r>
      <w:r>
        <w:rPr>
          <w:sz w:val="20"/>
          <w:szCs w:val="20"/>
        </w:rPr>
        <w:instrText xml:space="preserve">" "activity" </w:instrText>
      </w:r>
      <w:r>
        <w:rPr>
          <w:sz w:val="20"/>
          <w:szCs w:val="20"/>
        </w:rPr>
        <w:fldChar w:fldCharType="separate"/>
      </w:r>
      <w:r>
        <w:rPr>
          <w:sz w:val="20"/>
          <w:szCs w:val="20"/>
        </w:rPr>
        <w:instrText>enduring material</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1.00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1.00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enduring material</w:t>
      </w:r>
      <w:r>
        <w:rPr>
          <w:sz w:val="20"/>
          <w:szCs w:val="20"/>
        </w:rPr>
        <w:t xml:space="preserve"> </w:t>
      </w:r>
      <w:r w:rsidRPr="00443EE9">
        <w:rPr>
          <w:sz w:val="20"/>
          <w:szCs w:val="20"/>
        </w:rPr>
        <w:t xml:space="preserve">for a maximum of </w:t>
      </w:r>
      <w:r>
        <w:rPr>
          <w:sz w:val="20"/>
          <w:szCs w:val="20"/>
        </w:rPr>
        <w:t>1.00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1.00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228342435"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1.00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1.00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1719194969"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1.00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