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2024 Center for Child Health Equity and Outcomes Research's Communities Aiming to Reach Equity Summit: Standing Against Structural Racism</w:instrText>
      </w:r>
      <w:r>
        <w:rPr>
          <w:rFonts w:ascii="Garamond" w:hAnsi="Garamond"/>
          <w:bCs/>
        </w:rPr>
        <w:instrText xml:space="preserve">" </w:instrText>
      </w:r>
      <w:r>
        <w:rPr>
          <w:rFonts w:ascii="Garamond" w:hAnsi="Garamond"/>
          <w:bCs/>
        </w:rPr>
        <w:fldChar w:fldCharType="separate"/>
      </w:r>
      <w:r>
        <w:rPr>
          <w:rFonts w:ascii="Garamond" w:hAnsi="Garamond"/>
          <w:bCs/>
        </w:rPr>
        <w:t>2024 Center for Child Health Equity and Outcomes Research's Communities Aiming to Reach Equity Summit: Standing Against Structural Racism</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April 2,</w:t>
      </w:r>
      <w:r>
        <w:rPr>
          <w:rFonts w:ascii="Garamond" w:hAnsi="Garamond"/>
          <w:bCs/>
        </w:rPr>
        <w:t xml:space="preserve"> 2024 - 4:00 PM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Surlina P Asamoa, MSN, CCM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Monica L Hoff,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j Kelleher,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Bass, MSN, APRN-CNP, CPNP-PC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Deena Chisolm , Research Principal Investigator IV</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Kierra Barnett,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Tiffini Payten,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M. Mosley,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Andrea Subler,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Alexandria Pech ,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Jackson ,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Yvonne Hendricks,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Ruqaiijah Yearby, JD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Ange-Marie Hancock ,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Ebony Underwood ,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 Davis ,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Tonni Oberly,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Define Structural Racism and describe its impact on health and well-being of families and communities.</w:instrText>
      </w:r>
    </w:p>
    <w:p w:rsidR="004777F1">
      <w:pPr>
        <w:bidi w:val="0"/>
        <w:spacing w:after="280" w:afterAutospacing="1"/>
        <w:rPr>
          <w:rFonts w:ascii="Garamond" w:hAnsi="Garamond"/>
          <w:sz w:val="22"/>
          <w:szCs w:val="22"/>
        </w:rPr>
      </w:pPr>
      <w:r>
        <w:rPr>
          <w:rFonts w:ascii="Garamond" w:hAnsi="Garamond"/>
          <w:sz w:val="22"/>
          <w:szCs w:val="22"/>
        </w:rPr>
        <w:instrText>1 n/a</w:instrText>
      </w:r>
    </w:p>
    <w:p w:rsidR="004777F1">
      <w:pPr>
        <w:bidi w:val="0"/>
        <w:spacing w:after="280" w:afterAutospacing="1"/>
        <w:rPr>
          <w:rFonts w:ascii="Garamond" w:hAnsi="Garamond"/>
          <w:sz w:val="22"/>
          <w:szCs w:val="22"/>
        </w:rPr>
      </w:pPr>
      <w:r>
        <w:rPr>
          <w:rFonts w:ascii="Garamond" w:hAnsi="Garamond"/>
          <w:sz w:val="22"/>
          <w:szCs w:val="22"/>
        </w:rPr>
        <w:instrText>2 Identify approaches to address structural and interpersonal racism in both community and clinical settings.</w:instrText>
      </w:r>
    </w:p>
    <w:p w:rsidR="004777F1">
      <w:pPr>
        <w:bidi w:val="0"/>
        <w:spacing w:after="280" w:afterAutospacing="1"/>
        <w:rPr>
          <w:rFonts w:ascii="Garamond" w:hAnsi="Garamond"/>
          <w:sz w:val="22"/>
          <w:szCs w:val="22"/>
        </w:rPr>
      </w:pPr>
      <w:r>
        <w:rPr>
          <w:rFonts w:ascii="Garamond" w:hAnsi="Garamond"/>
          <w:sz w:val="22"/>
          <w:szCs w:val="22"/>
        </w:rPr>
        <w:instrText>3 Describe experiences of children of incarcerated parents and system level changes needed to address their needs.</w:instrText>
      </w:r>
    </w:p>
    <w:p w:rsidR="004777F1">
      <w:pPr>
        <w:bidi w:val="0"/>
        <w:spacing w:after="280" w:afterAutospacing="1"/>
        <w:rPr>
          <w:rFonts w:ascii="Garamond" w:hAnsi="Garamond"/>
          <w:sz w:val="22"/>
          <w:szCs w:val="22"/>
        </w:rPr>
      </w:pPr>
      <w:r>
        <w:rPr>
          <w:rFonts w:ascii="Garamond" w:hAnsi="Garamond"/>
          <w:sz w:val="22"/>
          <w:szCs w:val="22"/>
        </w:rPr>
        <w:instrText>4 Utilize communication strategies to improve collaboration among the health care team, community partners and families.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Define Structural Racism and describe its impact on health and well-being of families and communities.</w:instrText>
      </w:r>
    </w:p>
    <w:p w:rsidP="004777F1">
      <w:pPr>
        <w:ind w:left="540" w:hanging="180"/>
        <w:rPr>
          <w:rFonts w:ascii="Garamond" w:hAnsi="Garamond"/>
          <w:sz w:val="22"/>
          <w:szCs w:val="22"/>
        </w:rPr>
      </w:pPr>
      <w:r>
        <w:rPr>
          <w:rFonts w:ascii="Garamond" w:hAnsi="Garamond"/>
          <w:sz w:val="22"/>
          <w:szCs w:val="22"/>
        </w:rPr>
        <w:instrText>1 n/a</w:instrText>
      </w:r>
    </w:p>
    <w:p w:rsidP="004777F1">
      <w:pPr>
        <w:ind w:left="540" w:hanging="180"/>
        <w:rPr>
          <w:rFonts w:ascii="Garamond" w:hAnsi="Garamond"/>
          <w:sz w:val="22"/>
          <w:szCs w:val="22"/>
        </w:rPr>
      </w:pPr>
      <w:r>
        <w:rPr>
          <w:rFonts w:ascii="Garamond" w:hAnsi="Garamond"/>
          <w:sz w:val="22"/>
          <w:szCs w:val="22"/>
        </w:rPr>
        <w:instrText>2 Identify approaches to address structural and interpersonal racism in both community and clinical settings.</w:instrText>
      </w:r>
    </w:p>
    <w:p w:rsidP="004777F1">
      <w:pPr>
        <w:ind w:left="540" w:hanging="180"/>
        <w:rPr>
          <w:rFonts w:ascii="Garamond" w:hAnsi="Garamond"/>
          <w:sz w:val="22"/>
          <w:szCs w:val="22"/>
        </w:rPr>
      </w:pPr>
      <w:r>
        <w:rPr>
          <w:rFonts w:ascii="Garamond" w:hAnsi="Garamond"/>
          <w:sz w:val="22"/>
          <w:szCs w:val="22"/>
        </w:rPr>
        <w:instrText>3 Describe experiences of children of incarcerated parents and system level changes needed to address their needs.</w:instrText>
      </w:r>
    </w:p>
    <w:p w:rsidP="004777F1">
      <w:pPr>
        <w:ind w:left="540" w:hanging="180"/>
        <w:rPr>
          <w:rFonts w:ascii="Garamond" w:hAnsi="Garamond"/>
          <w:sz w:val="22"/>
          <w:szCs w:val="22"/>
        </w:rPr>
      </w:pPr>
      <w:r>
        <w:rPr>
          <w:rFonts w:ascii="Garamond" w:hAnsi="Garamond"/>
          <w:sz w:val="22"/>
          <w:szCs w:val="22"/>
        </w:rPr>
        <w:instrText>4 Utilize communication strategies to improve collaboration among the health care team, community partners and families.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Define Structural Racism and describe its impact on health and well-being of families and communities.</w:t>
      </w:r>
    </w:p>
    <w:p w:rsidP="004777F1">
      <w:pPr>
        <w:ind w:left="540" w:hanging="180"/>
        <w:rPr>
          <w:rFonts w:ascii="Garamond" w:hAnsi="Garamond"/>
          <w:sz w:val="22"/>
          <w:szCs w:val="22"/>
        </w:rPr>
      </w:pPr>
      <w:r>
        <w:rPr>
          <w:rFonts w:ascii="Garamond" w:hAnsi="Garamond"/>
          <w:sz w:val="22"/>
          <w:szCs w:val="22"/>
        </w:rPr>
        <w:t>1 n/a</w:t>
      </w:r>
    </w:p>
    <w:p w:rsidP="004777F1">
      <w:pPr>
        <w:ind w:left="540" w:hanging="180"/>
        <w:rPr>
          <w:rFonts w:ascii="Garamond" w:hAnsi="Garamond"/>
          <w:sz w:val="22"/>
          <w:szCs w:val="22"/>
        </w:rPr>
      </w:pPr>
      <w:r>
        <w:rPr>
          <w:rFonts w:ascii="Garamond" w:hAnsi="Garamond"/>
          <w:sz w:val="22"/>
          <w:szCs w:val="22"/>
        </w:rPr>
        <w:t>2 Identify approaches to address structural and interpersonal racism in both community and clinical settings.</w:t>
      </w:r>
    </w:p>
    <w:p w:rsidP="004777F1">
      <w:pPr>
        <w:ind w:left="540" w:hanging="180"/>
        <w:rPr>
          <w:rFonts w:ascii="Garamond" w:hAnsi="Garamond"/>
          <w:sz w:val="22"/>
          <w:szCs w:val="22"/>
        </w:rPr>
      </w:pPr>
      <w:r>
        <w:rPr>
          <w:rFonts w:ascii="Garamond" w:hAnsi="Garamond"/>
          <w:sz w:val="22"/>
          <w:szCs w:val="22"/>
        </w:rPr>
        <w:t>3 Describe experiences of children of incarcerated parents and system level changes needed to address their needs.</w:t>
      </w:r>
    </w:p>
    <w:p w:rsidR="004777F1" w:rsidP="004777F1">
      <w:pPr>
        <w:ind w:left="540" w:hanging="180"/>
        <w:rPr>
          <w:rFonts w:ascii="Garamond" w:hAnsi="Garamond"/>
          <w:sz w:val="22"/>
          <w:szCs w:val="22"/>
        </w:rPr>
      </w:pPr>
      <w:r>
        <w:rPr>
          <w:rFonts w:ascii="Garamond" w:hAnsi="Garamond"/>
          <w:sz w:val="22"/>
          <w:szCs w:val="22"/>
        </w:rPr>
        <w:t>4 Utilize communication strategies to improve collaboration among the health care team, community partners and families.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n/a</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n/a</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777F1" w:rsidP="004777F1">
      <w:pPr>
        <w:ind w:left="540" w:hanging="180"/>
        <w:rPr>
          <w:rFonts w:ascii="Garamond" w:hAnsi="Garamond"/>
          <w:sz w:val="22"/>
          <w:szCs w:val="22"/>
        </w:rPr>
      </w:pPr>
      <w:r>
        <w:rPr>
          <w:rFonts w:ascii="Garamond" w:hAnsi="Garamond"/>
          <w:sz w:val="22"/>
          <w:szCs w:val="22"/>
        </w:rPr>
        <w:t>1 n/a</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6.00</w:instrText>
      </w:r>
      <w:r>
        <w:rPr>
          <w:sz w:val="20"/>
          <w:szCs w:val="20"/>
        </w:rPr>
        <w:instrText xml:space="preserve"> &gt; 0 "(</w:instrText>
      </w:r>
      <w:r>
        <w:rPr>
          <w:sz w:val="20"/>
          <w:szCs w:val="20"/>
        </w:rPr>
        <w:instrText>6.00</w:instrText>
      </w:r>
      <w:r>
        <w:rPr>
          <w:sz w:val="20"/>
          <w:szCs w:val="20"/>
        </w:rPr>
        <w:instrText xml:space="preserve"> ANCC contact hour(s)) " "" </w:instrText>
      </w:r>
      <w:r>
        <w:rPr>
          <w:sz w:val="20"/>
          <w:szCs w:val="20"/>
        </w:rPr>
        <w:fldChar w:fldCharType="separate"/>
      </w:r>
      <w:r>
        <w:rPr>
          <w:sz w:val="20"/>
          <w:szCs w:val="20"/>
        </w:rPr>
        <w:t>(</w:t>
      </w:r>
      <w:r>
        <w:rPr>
          <w:sz w:val="20"/>
          <w:szCs w:val="20"/>
        </w:rPr>
        <w:t>6.00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6.00</w:instrText>
      </w:r>
      <w:r>
        <w:rPr>
          <w:sz w:val="20"/>
          <w:szCs w:val="20"/>
        </w:rPr>
        <w:instrText xml:space="preserve"> &gt; 0 "(</w:instrText>
      </w:r>
      <w:r>
        <w:rPr>
          <w:sz w:val="20"/>
          <w:szCs w:val="20"/>
        </w:rPr>
        <w:instrText>6.00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6.00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6.00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6.00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6.00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6.00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312763147"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6.00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