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31096</w:instrText>
      </w:r>
      <w:r>
        <w:rPr>
          <w:rFonts w:ascii="Garamond" w:hAnsi="Garamond"/>
          <w:bCs/>
        </w:rPr>
        <w:instrText xml:space="preserve"> &lt;&gt; "" "</w:instrText>
      </w:r>
      <w:r>
        <w:rPr>
          <w:rFonts w:ascii="Garamond" w:hAnsi="Garamond"/>
          <w:bCs/>
        </w:rPr>
        <w:instrText>Adult Learning Concepts: How to be the Best Preceptor You Can Be</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Adult Learning Concepts: How to be the Best Preceptor You Can Be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November 16,</w:t>
      </w:r>
      <w:r>
        <w:rPr>
          <w:rFonts w:ascii="Garamond" w:hAnsi="Garamond"/>
          <w:bCs/>
        </w:rPr>
        <w:t xml:space="preserve"> 2023 - 12:00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31096</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Adult Learning Concepts: How to be the Best Preceptor You Can Be 11/16/23</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Adult Learning Concepts: How to be the Best Preceptor You Can Be 11/16/23</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674"/>
        <w:gridCol w:w="2674"/>
        <w:gridCol w:w="3743"/>
        <w:gridCol w:w="160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2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2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17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c>
          <w:tcPr>
            <w:tcW w:w="75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 xml:space="preserve">Professional Title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Bishop,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Assistant</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Z Kelly,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777F1">
      <w:pPr>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common characteristics associated with different learning styles</w:instrText>
      </w:r>
    </w:p>
    <w:p w:rsidR="004777F1">
      <w:pPr>
        <w:rPr>
          <w:rFonts w:ascii="Garamond" w:hAnsi="Garamond"/>
          <w:sz w:val="22"/>
          <w:szCs w:val="22"/>
        </w:rPr>
      </w:pPr>
      <w:r>
        <w:rPr>
          <w:rFonts w:ascii="Garamond" w:hAnsi="Garamond"/>
          <w:sz w:val="22"/>
          <w:szCs w:val="22"/>
        </w:rPr>
        <w:instrText>2 Implement strategies for supporting the struggling learner</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common characteristics associated with different learning styles</w:instrText>
      </w:r>
    </w:p>
    <w:p w:rsidP="004777F1">
      <w:pPr>
        <w:ind w:left="540" w:hanging="180"/>
        <w:rPr>
          <w:rFonts w:ascii="Garamond" w:hAnsi="Garamond"/>
          <w:sz w:val="22"/>
          <w:szCs w:val="22"/>
        </w:rPr>
      </w:pPr>
      <w:r>
        <w:rPr>
          <w:rFonts w:ascii="Garamond" w:hAnsi="Garamond"/>
          <w:sz w:val="22"/>
          <w:szCs w:val="22"/>
        </w:rPr>
        <w:instrText>2 Implement strategies for supporting the struggling learner</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common characteristics associated with different learning styles</w:t>
      </w:r>
    </w:p>
    <w:p w:rsidR="004777F1" w:rsidP="004777F1">
      <w:pPr>
        <w:ind w:left="540" w:hanging="180"/>
        <w:rPr>
          <w:rFonts w:ascii="Garamond" w:hAnsi="Garamond"/>
          <w:sz w:val="22"/>
          <w:szCs w:val="22"/>
        </w:rPr>
      </w:pPr>
      <w:r>
        <w:rPr>
          <w:rFonts w:ascii="Garamond" w:hAnsi="Garamond"/>
          <w:sz w:val="22"/>
          <w:szCs w:val="22"/>
        </w:rPr>
        <w:t>2 Implement strategies for supporting the struggling learner</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 xml:space="preserve">1 The participant should be able to discuss the multiple roles performed by a preceptor and apply these in the clinical setting. </w:instrText>
      </w:r>
    </w:p>
    <w:p w:rsidR="004777F1" w:rsidP="004777F1">
      <w:pPr>
        <w:ind w:left="540" w:hanging="180"/>
        <w:rPr>
          <w:rFonts w:ascii="Garamond" w:hAnsi="Garamond"/>
          <w:sz w:val="22"/>
          <w:szCs w:val="22"/>
        </w:rPr>
      </w:pPr>
      <w:r>
        <w:rPr>
          <w:rFonts w:ascii="Garamond" w:hAnsi="Garamond"/>
          <w:sz w:val="22"/>
          <w:szCs w:val="22"/>
        </w:rPr>
        <w:instrText>2 Identify and utilize the resources available to support successful precepting a new or transitioning  APRN</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 xml:space="preserve">1 The participant should be able to discuss the multiple roles performed by a preceptor and apply these in the clinical setting. </w:instrText>
      </w:r>
    </w:p>
    <w:p w:rsidP="004777F1">
      <w:pPr>
        <w:ind w:left="540" w:hanging="180"/>
        <w:rPr>
          <w:rFonts w:ascii="Garamond" w:hAnsi="Garamond"/>
          <w:sz w:val="22"/>
          <w:szCs w:val="22"/>
        </w:rPr>
      </w:pPr>
      <w:r>
        <w:rPr>
          <w:rFonts w:ascii="Garamond" w:hAnsi="Garamond"/>
          <w:sz w:val="22"/>
          <w:szCs w:val="22"/>
        </w:rPr>
        <w:instrText>2 Identify and utilize the resources available to support successful precepting a new or transitioning  APRN</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 xml:space="preserve">1 The participant should be able to discuss the multiple roles performed by a preceptor and apply these in the clinical setting. </w:t>
      </w:r>
    </w:p>
    <w:p w:rsidR="004777F1" w:rsidP="004777F1">
      <w:pPr>
        <w:ind w:left="540" w:hanging="180"/>
        <w:rPr>
          <w:rFonts w:ascii="Garamond" w:hAnsi="Garamond"/>
          <w:sz w:val="22"/>
          <w:szCs w:val="22"/>
        </w:rPr>
      </w:pPr>
      <w:r>
        <w:rPr>
          <w:rFonts w:ascii="Garamond" w:hAnsi="Garamond"/>
          <w:sz w:val="22"/>
          <w:szCs w:val="22"/>
        </w:rPr>
        <w:t>2 Identify and utilize the resources available to support successful precepting a new or transitioning  APRN</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1.00</w:instrText>
      </w:r>
      <w:r>
        <w:rPr>
          <w:sz w:val="20"/>
          <w:szCs w:val="20"/>
        </w:rPr>
        <w:instrText xml:space="preserve"> &gt; 0 "(</w:instrText>
      </w:r>
      <w:r>
        <w:rPr>
          <w:sz w:val="20"/>
          <w:szCs w:val="20"/>
        </w:rPr>
        <w:instrText>1.00</w:instrText>
      </w:r>
      <w:r>
        <w:rPr>
          <w:sz w:val="20"/>
          <w:szCs w:val="20"/>
        </w:rPr>
        <w:instrText xml:space="preserve"> ANCC contact hour(s)) " "" </w:instrText>
      </w:r>
      <w:r>
        <w:rPr>
          <w:sz w:val="20"/>
          <w:szCs w:val="20"/>
        </w:rPr>
        <w:fldChar w:fldCharType="separate"/>
      </w:r>
      <w:r>
        <w:rPr>
          <w:sz w:val="20"/>
          <w:szCs w:val="20"/>
        </w:rPr>
        <w:t>(</w:t>
      </w:r>
      <w:r>
        <w:rPr>
          <w:sz w:val="20"/>
          <w:szCs w:val="20"/>
        </w:rPr>
        <w:t>1.00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1.00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1.00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68202671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1.00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