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2023 Psychiatry Grand Rounds On Demand: Impact of Parental Substance Use Disorder on Children (#28995)</w:instrText>
      </w:r>
      <w:r>
        <w:rPr>
          <w:rFonts w:ascii="Garamond" w:hAnsi="Garamond"/>
          <w:bCs/>
        </w:rPr>
        <w:instrText xml:space="preserve">" </w:instrText>
      </w:r>
      <w:r>
        <w:rPr>
          <w:rFonts w:ascii="Garamond" w:hAnsi="Garamond"/>
          <w:bCs/>
        </w:rPr>
        <w:fldChar w:fldCharType="separate"/>
      </w:r>
      <w:r>
        <w:rPr>
          <w:rFonts w:ascii="Garamond" w:hAnsi="Garamond"/>
          <w:bCs/>
        </w:rPr>
        <w:t>2023 Psychiatry Grand Rounds On Demand: Impact of Parental Substance Use Disorder on Children (#28995)</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March 10,</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Define health literacy and its importance in regards to health outcomes</w:instrText>
      </w:r>
    </w:p>
    <w:p w:rsidR="004777F1">
      <w:pPr>
        <w:bidi w:val="0"/>
        <w:spacing w:after="280" w:afterAutospacing="1"/>
        <w:rPr>
          <w:rFonts w:ascii="Garamond" w:hAnsi="Garamond"/>
          <w:sz w:val="22"/>
          <w:szCs w:val="22"/>
        </w:rPr>
      </w:pPr>
      <w:r>
        <w:rPr>
          <w:rFonts w:ascii="Garamond" w:hAnsi="Garamond"/>
          <w:sz w:val="22"/>
          <w:szCs w:val="22"/>
        </w:rPr>
        <w:instrText xml:space="preserve">2 Understand health literacy at the NCH organizational level </w:instrText>
      </w:r>
    </w:p>
    <w:p w:rsidR="004777F1">
      <w:pPr>
        <w:bidi w:val="0"/>
        <w:spacing w:after="280" w:afterAutospacing="1"/>
        <w:rPr>
          <w:rFonts w:ascii="Garamond" w:hAnsi="Garamond"/>
          <w:sz w:val="22"/>
          <w:szCs w:val="22"/>
        </w:rPr>
      </w:pPr>
      <w:r>
        <w:rPr>
          <w:rFonts w:ascii="Garamond" w:hAnsi="Garamond"/>
          <w:sz w:val="22"/>
          <w:szCs w:val="22"/>
        </w:rPr>
        <w:instrText xml:space="preserve">3 Describe mental health literacy and review common interventions </w:instrText>
      </w:r>
    </w:p>
    <w:p w:rsidR="004777F1">
      <w:pPr>
        <w:bidi w:val="0"/>
        <w:spacing w:after="280" w:afterAutospacing="1"/>
        <w:rPr>
          <w:rFonts w:ascii="Garamond" w:hAnsi="Garamond"/>
          <w:sz w:val="22"/>
          <w:szCs w:val="22"/>
        </w:rPr>
      </w:pPr>
      <w:r>
        <w:rPr>
          <w:rFonts w:ascii="Garamond" w:hAnsi="Garamond"/>
          <w:sz w:val="22"/>
          <w:szCs w:val="22"/>
        </w:rPr>
        <w:instrText xml:space="preserve">4 Discuss next steps in enhancing health literacy and making it a part of our culture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Define health literacy and its importance in regards to health outcomes</w:instrText>
      </w:r>
    </w:p>
    <w:p w:rsidP="004777F1">
      <w:pPr>
        <w:ind w:left="540" w:hanging="180"/>
        <w:rPr>
          <w:rFonts w:ascii="Garamond" w:hAnsi="Garamond"/>
          <w:sz w:val="22"/>
          <w:szCs w:val="22"/>
        </w:rPr>
      </w:pPr>
      <w:r>
        <w:rPr>
          <w:rFonts w:ascii="Garamond" w:hAnsi="Garamond"/>
          <w:sz w:val="22"/>
          <w:szCs w:val="22"/>
        </w:rPr>
        <w:instrText xml:space="preserve">2 Understand health literacy at the NCH organizational level </w:instrText>
      </w:r>
    </w:p>
    <w:p w:rsidP="004777F1">
      <w:pPr>
        <w:ind w:left="540" w:hanging="180"/>
        <w:rPr>
          <w:rFonts w:ascii="Garamond" w:hAnsi="Garamond"/>
          <w:sz w:val="22"/>
          <w:szCs w:val="22"/>
        </w:rPr>
      </w:pPr>
      <w:r>
        <w:rPr>
          <w:rFonts w:ascii="Garamond" w:hAnsi="Garamond"/>
          <w:sz w:val="22"/>
          <w:szCs w:val="22"/>
        </w:rPr>
        <w:instrText xml:space="preserve">3 Describe mental health literacy and review common interventions </w:instrText>
      </w:r>
    </w:p>
    <w:p w:rsidP="004777F1">
      <w:pPr>
        <w:ind w:left="540" w:hanging="180"/>
        <w:rPr>
          <w:rFonts w:ascii="Garamond" w:hAnsi="Garamond"/>
          <w:sz w:val="22"/>
          <w:szCs w:val="22"/>
        </w:rPr>
      </w:pPr>
      <w:r>
        <w:rPr>
          <w:rFonts w:ascii="Garamond" w:hAnsi="Garamond"/>
          <w:sz w:val="22"/>
          <w:szCs w:val="22"/>
        </w:rPr>
        <w:instrText xml:space="preserve">4 Discuss next steps in enhancing health literacy and making it a part of our culture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Define health literacy and its importance in regards to health outcomes</w:t>
      </w:r>
    </w:p>
    <w:p w:rsidP="004777F1">
      <w:pPr>
        <w:ind w:left="540" w:hanging="180"/>
        <w:rPr>
          <w:rFonts w:ascii="Garamond" w:hAnsi="Garamond"/>
          <w:sz w:val="22"/>
          <w:szCs w:val="22"/>
        </w:rPr>
      </w:pPr>
      <w:r>
        <w:rPr>
          <w:rFonts w:ascii="Garamond" w:hAnsi="Garamond"/>
          <w:sz w:val="22"/>
          <w:szCs w:val="22"/>
        </w:rPr>
        <w:t xml:space="preserve">2 Understand health literacy at the NCH organizational level </w:t>
      </w:r>
    </w:p>
    <w:p w:rsidP="004777F1">
      <w:pPr>
        <w:ind w:left="540" w:hanging="180"/>
        <w:rPr>
          <w:rFonts w:ascii="Garamond" w:hAnsi="Garamond"/>
          <w:sz w:val="22"/>
          <w:szCs w:val="22"/>
        </w:rPr>
      </w:pPr>
      <w:r>
        <w:rPr>
          <w:rFonts w:ascii="Garamond" w:hAnsi="Garamond"/>
          <w:sz w:val="22"/>
          <w:szCs w:val="22"/>
        </w:rPr>
        <w:t xml:space="preserve">3 Describe mental health literacy and review common interventions </w:t>
      </w:r>
    </w:p>
    <w:p w:rsidR="004777F1" w:rsidP="004777F1">
      <w:pPr>
        <w:ind w:left="540" w:hanging="180"/>
        <w:rPr>
          <w:rFonts w:ascii="Garamond" w:hAnsi="Garamond"/>
          <w:sz w:val="22"/>
          <w:szCs w:val="22"/>
        </w:rPr>
      </w:pPr>
      <w:r>
        <w:rPr>
          <w:rFonts w:ascii="Garamond" w:hAnsi="Garamond"/>
          <w:sz w:val="22"/>
          <w:szCs w:val="22"/>
        </w:rPr>
        <w:t xml:space="preserve">4 Discuss next steps in enhancing health literacy and making it a part of our culture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Enduring Material</w:instrText>
      </w:r>
      <w:r>
        <w:rPr>
          <w:sz w:val="20"/>
          <w:szCs w:val="20"/>
        </w:rPr>
        <w:instrText>"</w:instrText>
      </w:r>
      <w:r>
        <w:rPr>
          <w:sz w:val="20"/>
          <w:szCs w:val="20"/>
        </w:rPr>
        <w:instrText xml:space="preserve"> &lt;&gt; "" "</w:instrText>
      </w:r>
      <w:r>
        <w:rPr>
          <w:sz w:val="20"/>
          <w:szCs w:val="20"/>
        </w:rPr>
        <w:instrText>enduring material</w:instrText>
      </w:r>
      <w:r>
        <w:rPr>
          <w:sz w:val="20"/>
          <w:szCs w:val="20"/>
        </w:rPr>
        <w:instrText xml:space="preserve">" "activity" </w:instrText>
      </w:r>
      <w:r>
        <w:rPr>
          <w:sz w:val="20"/>
          <w:szCs w:val="20"/>
        </w:rPr>
        <w:fldChar w:fldCharType="separate"/>
      </w:r>
      <w:r>
        <w:rPr>
          <w:sz w:val="20"/>
          <w:szCs w:val="20"/>
        </w:rPr>
        <w:instrText>enduring material</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enduring material</w:t>
      </w:r>
      <w:r>
        <w:rPr>
          <w:sz w:val="20"/>
          <w:szCs w:val="20"/>
        </w:rPr>
        <w:t xml:space="preserve"> </w:t>
      </w:r>
      <w:r w:rsidRPr="00443EE9">
        <w:rPr>
          <w:sz w:val="20"/>
          <w:szCs w:val="20"/>
        </w:rPr>
        <w:t xml:space="preserve">for a maximum of </w:t>
      </w:r>
      <w:r>
        <w:rPr>
          <w:sz w:val="20"/>
          <w:szCs w:val="20"/>
        </w:rPr>
        <w:t>1.00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1.00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381217195"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1.00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555943529"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1.00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