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Behavioral Health Webinar for Primary Care Series on Demand: Diagnosing Bipolar Disorder in Children</w:instrText>
      </w:r>
      <w:r>
        <w:rPr>
          <w:rFonts w:ascii="Garamond" w:hAnsi="Garamond"/>
          <w:bCs/>
        </w:rPr>
        <w:instrText xml:space="preserve">" </w:instrText>
      </w:r>
      <w:r>
        <w:rPr>
          <w:rFonts w:ascii="Garamond" w:hAnsi="Garamond"/>
          <w:bCs/>
        </w:rPr>
        <w:fldChar w:fldCharType="separate"/>
      </w:r>
      <w:r>
        <w:rPr>
          <w:rFonts w:ascii="Garamond" w:hAnsi="Garamond"/>
          <w:bCs/>
        </w:rPr>
        <w:t>Behavioral Health Webinar for Primary Care Series on Demand: Diagnosing Bipolar Disorder in Children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January 12,</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List How Symptoms of ASD Present in the Medical Setting</w:instrText>
      </w:r>
    </w:p>
    <w:p w:rsidR="004777F1">
      <w:pPr>
        <w:bidi w:val="0"/>
        <w:spacing w:after="280" w:afterAutospacing="1"/>
        <w:rPr>
          <w:rFonts w:ascii="Garamond" w:hAnsi="Garamond"/>
          <w:sz w:val="22"/>
          <w:szCs w:val="22"/>
        </w:rPr>
      </w:pPr>
      <w:r>
        <w:rPr>
          <w:rFonts w:ascii="Garamond" w:hAnsi="Garamond"/>
          <w:sz w:val="22"/>
          <w:szCs w:val="22"/>
        </w:rPr>
        <w:instrText>2 Recall Characteristics of Individuals with Autism Spectrum Disorder</w:instrText>
      </w:r>
    </w:p>
    <w:p w:rsidR="004777F1">
      <w:pPr>
        <w:bidi w:val="0"/>
        <w:spacing w:after="280" w:afterAutospacing="1"/>
        <w:rPr>
          <w:rFonts w:ascii="Garamond" w:hAnsi="Garamond"/>
          <w:sz w:val="22"/>
          <w:szCs w:val="22"/>
        </w:rPr>
      </w:pPr>
      <w:r>
        <w:rPr>
          <w:rFonts w:ascii="Garamond" w:hAnsi="Garamond"/>
          <w:sz w:val="22"/>
          <w:szCs w:val="22"/>
        </w:rPr>
        <w:instrText xml:space="preserve">3 Discuss strategies for creating an autism friendly environment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List How Symptoms of ASD Present in the Medical Setting</w:instrText>
      </w:r>
    </w:p>
    <w:p w:rsidP="004777F1">
      <w:pPr>
        <w:ind w:left="540" w:hanging="180"/>
        <w:rPr>
          <w:rFonts w:ascii="Garamond" w:hAnsi="Garamond"/>
          <w:sz w:val="22"/>
          <w:szCs w:val="22"/>
        </w:rPr>
      </w:pPr>
      <w:r>
        <w:rPr>
          <w:rFonts w:ascii="Garamond" w:hAnsi="Garamond"/>
          <w:sz w:val="22"/>
          <w:szCs w:val="22"/>
        </w:rPr>
        <w:instrText>2 Recall Characteristics of Individuals with Autism Spectrum Disorder</w:instrText>
      </w:r>
    </w:p>
    <w:p w:rsidP="004777F1">
      <w:pPr>
        <w:ind w:left="540" w:hanging="180"/>
        <w:rPr>
          <w:rFonts w:ascii="Garamond" w:hAnsi="Garamond"/>
          <w:sz w:val="22"/>
          <w:szCs w:val="22"/>
        </w:rPr>
      </w:pPr>
      <w:r>
        <w:rPr>
          <w:rFonts w:ascii="Garamond" w:hAnsi="Garamond"/>
          <w:sz w:val="22"/>
          <w:szCs w:val="22"/>
        </w:rPr>
        <w:instrText xml:space="preserve">3 Discuss strategies for creating an autism friendly environment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List How Symptoms of ASD Present in the Medical Setting</w:t>
      </w:r>
    </w:p>
    <w:p w:rsidP="004777F1">
      <w:pPr>
        <w:ind w:left="540" w:hanging="180"/>
        <w:rPr>
          <w:rFonts w:ascii="Garamond" w:hAnsi="Garamond"/>
          <w:sz w:val="22"/>
          <w:szCs w:val="22"/>
        </w:rPr>
      </w:pPr>
      <w:r>
        <w:rPr>
          <w:rFonts w:ascii="Garamond" w:hAnsi="Garamond"/>
          <w:sz w:val="22"/>
          <w:szCs w:val="22"/>
        </w:rPr>
        <w:t>2 Recall Characteristics of Individuals with Autism Spectrum Disorder</w:t>
      </w:r>
    </w:p>
    <w:p w:rsidR="004777F1" w:rsidP="004777F1">
      <w:pPr>
        <w:ind w:left="540" w:hanging="180"/>
        <w:rPr>
          <w:rFonts w:ascii="Garamond" w:hAnsi="Garamond"/>
          <w:sz w:val="22"/>
          <w:szCs w:val="22"/>
        </w:rPr>
      </w:pPr>
      <w:r>
        <w:rPr>
          <w:rFonts w:ascii="Garamond" w:hAnsi="Garamond"/>
          <w:sz w:val="22"/>
          <w:szCs w:val="22"/>
        </w:rPr>
        <w:t xml:space="preserve">3 Discuss strategies for creating an autism friendly environment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