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sidRPr="00DE0ABE">
        <w:rPr>
          <w:rFonts w:ascii="Garamond" w:hAnsi="Garamond"/>
          <w:b/>
          <w:bCs/>
        </w:rPr>
        <w:t>Series Name:</w:t>
      </w:r>
      <w:r w:rsidR="00C934F0">
        <w:rPr>
          <w:rFonts w:ascii="Garamond" w:hAnsi="Garamond"/>
          <w:bCs/>
        </w:rPr>
        <w:tab/>
      </w:r>
    </w:p>
    <w:p w:rsidR="00ED51A8" w:rsidP="00E462AF">
      <w:pPr>
        <w:pStyle w:val="ListParagraph"/>
        <w:numPr>
          <w:ilvl w:val="0"/>
          <w:numId w:val="11"/>
        </w:numPr>
        <w:rPr>
          <w:rFonts w:ascii="Garamond" w:hAnsi="Garamond"/>
          <w:bCs/>
        </w:rPr>
      </w:pPr>
      <w:r w:rsidR="007652E2">
        <w:rPr>
          <w:rFonts w:ascii="Garamond" w:hAnsi="Garamond"/>
          <w:bCs/>
          <w:noProof/>
        </w:rPr>
        <w:t>Child and</w:t>
      </w:r>
      <w:r>
        <w:rPr>
          <w:rFonts w:ascii="Garamond" w:hAnsi="Garamond"/>
          <w:bCs/>
        </w:rPr>
        <w:t xml:space="preserve"> Adolescent Psychiatry and Behavioral Health Grand Rounds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7652E2">
        <w:rPr>
          <w:rFonts w:ascii="Garamond" w:hAnsi="Garamond"/>
          <w:bCs/>
          <w:noProof/>
        </w:rPr>
        <w:t>April 19,</w:t>
      </w:r>
      <w:r>
        <w:rPr>
          <w:rFonts w:ascii="Garamond" w:hAnsi="Garamond"/>
          <w:bCs/>
        </w:rPr>
        <w:t xml:space="preserve"> 2023 - 12:00 PM</w:t>
      </w:r>
    </w:p>
    <w:p w:rsidR="00E462AF" w:rsidRPr="00E462AF" w:rsidP="00E462AF">
      <w:pPr>
        <w:rPr>
          <w:rFonts w:ascii="Garamond" w:hAnsi="Garamond"/>
          <w:bCs/>
        </w:rPr>
      </w:pPr>
    </w:p>
    <w:p w:rsidR="00ED51A8" w:rsidP="00ED51A8">
      <w:pPr>
        <w:rPr>
          <w:rFonts w:ascii="Garamond" w:hAnsi="Garamond"/>
          <w:bCs/>
        </w:rPr>
      </w:pPr>
      <w:r w:rsidRPr="00DE0ABE">
        <w:rPr>
          <w:rFonts w:ascii="Garamond" w:hAnsi="Garamond"/>
          <w:b/>
          <w:bCs/>
        </w:rPr>
        <w:t>Presentation Title:</w:t>
      </w:r>
      <w:r w:rsidRPr="00DE0ABE" w:rsidR="00DE0ABE">
        <w:rPr>
          <w:rFonts w:ascii="Garamond" w:hAnsi="Garamond"/>
          <w:bCs/>
        </w:rPr>
        <w:t xml:space="preserve"> </w:t>
      </w:r>
      <w:r w:rsidR="00805AF2">
        <w:rPr>
          <w:rFonts w:ascii="Garamond" w:hAnsi="Garamond"/>
          <w:bCs/>
        </w:rPr>
        <w:t xml:space="preserve"> </w:t>
      </w:r>
    </w:p>
    <w:p w:rsidR="00E462AF" w:rsidRPr="00E462AF" w:rsidP="00E462AF">
      <w:pPr>
        <w:pStyle w:val="ListParagraph"/>
        <w:numPr>
          <w:ilvl w:val="0"/>
          <w:numId w:val="9"/>
        </w:numPr>
        <w:rPr>
          <w:rFonts w:ascii="Garamond" w:hAnsi="Garamond"/>
        </w:rPr>
      </w:pPr>
      <w:r w:rsidR="007652E2">
        <w:rPr>
          <w:rFonts w:ascii="Garamond" w:hAnsi="Garamond"/>
          <w:noProof/>
        </w:rPr>
        <w:t>Partnering to</w:t>
      </w:r>
      <w:r>
        <w:rPr>
          <w:rFonts w:ascii="Garamond" w:hAnsi="Garamond"/>
        </w:rPr>
        <w:t xml:space="preserve"> Achieve School Success: Connecting Families, Schools, and Primary Care (#25232)</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&amp; Planners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Adams,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Tammy Charlson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Axelson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Beneficiary-Wolters-Kluwer / UpToDate - 04/19/2023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Butter,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A Fristad,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Beneficiary-American Psychiatric Publishing, Inc.|Royalties or Patent Beneficiary-Guilford Press|Paid consultant-American Psychological Association (Relationship has ended)|Paid consultant-Oxford University Press (Relationship has ended)|Membership on Advisory Committees or Review Panels, Board Membership, etc.-Society of Clinical Child and Adolescent Psychology|Honoraria-Nachas Consulting (Relationship has ended)|Royalties or Patent Beneficiary-JK Seminars|Grant or research support-Janssen (Relationship has ended)|Honoraria-Society of Clinical Child and Adolescent Psychology (Relationship has ended)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 J Kerlek,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support-Merck Inc / Organon Inc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Mautone,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Beneficiary-Guilford Press - 04/03/2023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Hallberg,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Gina A McDowell, 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Orme,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- 11/23/2022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multi-systemic interventions for children with ADHD</w:instrText>
      </w:r>
    </w:p>
    <w:p w:rsidR="004777F1">
      <w:pPr>
        <w:bidi w:val="0"/>
        <w:spacing w:after="280" w:afterAutospacing="1"/>
        <w:rPr>
          <w:rFonts w:ascii="Garamond" w:hAnsi="Garamond"/>
          <w:sz w:val="22"/>
          <w:szCs w:val="22"/>
        </w:rPr>
      </w:pPr>
      <w:r>
        <w:rPr>
          <w:rFonts w:ascii="Garamond" w:hAnsi="Garamond"/>
          <w:sz w:val="22"/>
          <w:szCs w:val="22"/>
        </w:rPr>
        <w:instrText>1 Consider partnership-based methods to improve research and clinical service, particularly for marginalized populations</w:instrText>
      </w:r>
    </w:p>
    <w:p w:rsidR="004777F1">
      <w:pPr>
        <w:bidi w:val="0"/>
        <w:spacing w:after="280" w:afterAutospacing="1"/>
        <w:rPr>
          <w:rFonts w:ascii="Garamond" w:hAnsi="Garamond"/>
          <w:sz w:val="22"/>
          <w:szCs w:val="22"/>
        </w:rPr>
      </w:pPr>
      <w:r>
        <w:rPr>
          <w:rFonts w:ascii="Garamond" w:hAnsi="Garamond"/>
          <w:sz w:val="22"/>
          <w:szCs w:val="22"/>
        </w:rPr>
        <w:instrText>2 Review preliminary research related to patient navigators as members of the treatment team to support families coping with child ADHD</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7652E2" w:rsidP="004777F1">
      <w:pPr>
        <w:ind w:left="540" w:hanging="180"/>
        <w:rPr>
          <w:rFonts w:ascii="Garamond" w:hAnsi="Garamond"/>
          <w:noProof/>
          <w:sz w:val="22"/>
          <w:szCs w:val="22"/>
        </w:rPr>
      </w:pPr>
      <w:r>
        <w:rPr>
          <w:rFonts w:ascii="Garamond" w:hAnsi="Garamond"/>
          <w:sz w:val="22"/>
          <w:szCs w:val="22"/>
        </w:rPr>
        <w:instrText>1 Describe multi-systemic interventions for children with ADHD</w:instrText>
      </w:r>
    </w:p>
    <w:p w:rsidP="004777F1">
      <w:pPr>
        <w:ind w:left="540" w:hanging="180"/>
        <w:rPr>
          <w:rFonts w:ascii="Garamond" w:hAnsi="Garamond"/>
          <w:sz w:val="22"/>
          <w:szCs w:val="22"/>
        </w:rPr>
      </w:pPr>
      <w:r>
        <w:rPr>
          <w:rFonts w:ascii="Garamond" w:hAnsi="Garamond"/>
          <w:sz w:val="22"/>
          <w:szCs w:val="22"/>
        </w:rPr>
        <w:instrText>1 Consider partnership-based methods to improve research and clinical service, particularly for marginalized populations</w:instrText>
      </w:r>
    </w:p>
    <w:p w:rsidP="004777F1">
      <w:pPr>
        <w:ind w:left="540" w:hanging="180"/>
        <w:rPr>
          <w:rFonts w:ascii="Garamond" w:hAnsi="Garamond"/>
          <w:sz w:val="22"/>
          <w:szCs w:val="22"/>
        </w:rPr>
      </w:pPr>
      <w:r>
        <w:rPr>
          <w:rFonts w:ascii="Garamond" w:hAnsi="Garamond"/>
          <w:sz w:val="22"/>
          <w:szCs w:val="22"/>
        </w:rPr>
        <w:instrText>2 Review preliminary research related to patient navigators as members of the treatment team to support families coping with child ADHD</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7652E2" w:rsidP="004777F1">
      <w:pPr>
        <w:ind w:left="540" w:hanging="180"/>
        <w:rPr>
          <w:rFonts w:ascii="Garamond" w:hAnsi="Garamond"/>
          <w:noProof/>
          <w:sz w:val="22"/>
          <w:szCs w:val="22"/>
        </w:rPr>
      </w:pPr>
      <w:r>
        <w:rPr>
          <w:rFonts w:ascii="Garamond" w:hAnsi="Garamond"/>
          <w:sz w:val="22"/>
          <w:szCs w:val="22"/>
        </w:rPr>
        <w:t>1 Describe multi-systemic interventions for children with ADHD</w:t>
      </w:r>
    </w:p>
    <w:p w:rsidP="004777F1">
      <w:pPr>
        <w:ind w:left="540" w:hanging="180"/>
        <w:rPr>
          <w:rFonts w:ascii="Garamond" w:hAnsi="Garamond"/>
          <w:sz w:val="22"/>
          <w:szCs w:val="22"/>
        </w:rPr>
      </w:pPr>
      <w:r>
        <w:rPr>
          <w:rFonts w:ascii="Garamond" w:hAnsi="Garamond"/>
          <w:sz w:val="22"/>
          <w:szCs w:val="22"/>
        </w:rPr>
        <w:t>1 Consider partnership-based methods to improve research and clinical service, particularly for marginalized populations</w:t>
      </w:r>
    </w:p>
    <w:p w:rsidR="004777F1" w:rsidP="004777F1">
      <w:pPr>
        <w:ind w:left="540" w:hanging="180"/>
        <w:rPr>
          <w:rFonts w:ascii="Garamond" w:hAnsi="Garamond"/>
          <w:sz w:val="22"/>
          <w:szCs w:val="22"/>
        </w:rPr>
      </w:pPr>
      <w:r>
        <w:rPr>
          <w:rFonts w:ascii="Garamond" w:hAnsi="Garamond"/>
          <w:sz w:val="22"/>
          <w:szCs w:val="22"/>
        </w:rPr>
        <w:t>2 Review preliminary research related to patient navigators as members of the treatment team to support families coping with child ADHD</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7652E2"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7652E2"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7652E2"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p>
    <w:p w:rsidR="007652E2" w:rsidP="00EA24D0">
      <w:pPr>
        <w:rPr>
          <w:rFonts w:ascii="Cambria" w:hAnsi="Cambria"/>
          <w:sz w:val="20"/>
          <w:szCs w:val="20"/>
        </w:rPr>
      </w:pPr>
      <w:r>
        <w:rPr>
          <w:noProof/>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59065</wp:posOffset>
            </wp:positionV>
            <wp:extent cx="1113155" cy="76390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113155" cy="763905"/>
                    </a:xfrm>
                    <a:prstGeom prst="rect">
                      <a:avLst/>
                    </a:prstGeom>
                  </pic:spPr>
                </pic:pic>
              </a:graphicData>
            </a:graphic>
          </wp:anchor>
        </w:drawing>
      </w:r>
      <w:r w:rsidR="00314E53">
        <w:rPr>
          <w:sz w:val="20"/>
          <w:szCs w:val="20"/>
        </w:rPr>
        <w:t xml:space="preserve">In support of improving patient care, Nationwide Children’s hospital is jointly accredited by the American Nurses Credentialing Center (ANCC), </w:t>
      </w:r>
      <w:r w:rsidR="00304847">
        <w:rPr>
          <w:sz w:val="20"/>
          <w:szCs w:val="20"/>
        </w:rPr>
        <w:t xml:space="preserve">the Accreditation Council for Pharmacy Education (ACPE), and the Accreditation Council for Continuing Medical Education (ACCME) to provide continuing medical education for the healthcare team. </w:t>
      </w:r>
      <w:r w:rsidR="00304847">
        <w:rPr>
          <w:sz w:val="20"/>
          <w:szCs w:val="20"/>
        </w:rPr>
        <w:fldChar w:fldCharType="begin"/>
      </w:r>
      <w:r w:rsidR="00304847">
        <w:rPr>
          <w:sz w:val="20"/>
          <w:szCs w:val="20"/>
        </w:rPr>
        <w:instrText xml:space="preserve"> IF </w:instrText>
      </w:r>
      <w:r w:rsidR="00304847">
        <w:rPr>
          <w:sz w:val="20"/>
          <w:szCs w:val="20"/>
        </w:rPr>
        <w:instrText>1.00</w:instrText>
      </w:r>
      <w:r w:rsidR="00304847">
        <w:rPr>
          <w:sz w:val="20"/>
          <w:szCs w:val="20"/>
        </w:rPr>
        <w:instrText xml:space="preserve"> &gt; 0 "</w:instrText>
      </w:r>
      <w:r w:rsidR="009107E5">
        <w:rPr>
          <w:sz w:val="20"/>
          <w:szCs w:val="20"/>
        </w:rPr>
        <w:instrText>(</w:instrText>
      </w:r>
      <w:r w:rsidR="00304847">
        <w:rPr>
          <w:sz w:val="20"/>
          <w:szCs w:val="20"/>
        </w:rPr>
        <w:instrText>1.00</w:instrText>
      </w:r>
      <w:r w:rsidR="00304847">
        <w:rPr>
          <w:sz w:val="20"/>
          <w:szCs w:val="20"/>
        </w:rPr>
        <w:instrText xml:space="preserve"> ANCC contact hour(s)</w:instrText>
      </w:r>
      <w:r w:rsidR="009107E5">
        <w:rPr>
          <w:sz w:val="20"/>
          <w:szCs w:val="20"/>
        </w:rPr>
        <w:instrText>)</w:instrText>
      </w:r>
      <w:r w:rsidR="00304847">
        <w:rPr>
          <w:sz w:val="20"/>
          <w:szCs w:val="20"/>
        </w:rPr>
        <w:instrText xml:space="preserve"> " "" </w:instrText>
      </w:r>
      <w:r w:rsidR="00304847">
        <w:rPr>
          <w:sz w:val="20"/>
          <w:szCs w:val="20"/>
        </w:rPr>
        <w:fldChar w:fldCharType="separate"/>
      </w:r>
      <w:r w:rsidR="009107E5">
        <w:rPr>
          <w:sz w:val="20"/>
          <w:szCs w:val="20"/>
        </w:rPr>
        <w:t>(</w:t>
      </w:r>
      <w:r w:rsidR="00304847">
        <w:rPr>
          <w:sz w:val="20"/>
          <w:szCs w:val="20"/>
        </w:rPr>
        <w:t>1.00</w:t>
      </w:r>
      <w:r w:rsidR="00304847">
        <w:rPr>
          <w:sz w:val="20"/>
          <w:szCs w:val="20"/>
        </w:rPr>
        <w:t xml:space="preserve"> ANCC contact hour(s)</w:t>
      </w:r>
      <w:r w:rsidR="009107E5">
        <w:rPr>
          <w:sz w:val="20"/>
          <w:szCs w:val="20"/>
        </w:rPr>
        <w:t>)</w:t>
      </w:r>
      <w:r w:rsidR="00304847">
        <w:rPr>
          <w:sz w:val="20"/>
          <w:szCs w:val="20"/>
        </w:rPr>
        <w:t xml:space="preserve"> </w:t>
      </w:r>
      <w:r w:rsidR="00304847">
        <w:rPr>
          <w:sz w:val="20"/>
          <w:szCs w:val="20"/>
        </w:rPr>
        <w:fldChar w:fldCharType="end"/>
      </w:r>
      <w:r w:rsidR="00304847">
        <w:rPr>
          <w:sz w:val="20"/>
          <w:szCs w:val="20"/>
        </w:rPr>
        <w:fldChar w:fldCharType="begin"/>
      </w:r>
      <w:r w:rsidR="00304847">
        <w:rPr>
          <w:sz w:val="20"/>
          <w:szCs w:val="20"/>
        </w:rPr>
        <w:instrText xml:space="preserve"> IF </w:instrText>
      </w:r>
      <w:r w:rsidR="00304847">
        <w:rPr>
          <w:sz w:val="20"/>
          <w:szCs w:val="20"/>
        </w:rPr>
        <w:instrText>0.00</w:instrText>
      </w:r>
      <w:r w:rsidR="00304847">
        <w:rPr>
          <w:sz w:val="20"/>
          <w:szCs w:val="20"/>
        </w:rPr>
        <w:instrText xml:space="preserve"> &gt; 0 "</w:instrText>
      </w:r>
      <w:r w:rsidR="009107E5">
        <w:rPr>
          <w:sz w:val="20"/>
          <w:szCs w:val="20"/>
        </w:rPr>
        <w:instrText>(</w:instrText>
      </w:r>
      <w:r w:rsidR="00304847">
        <w:rPr>
          <w:sz w:val="20"/>
          <w:szCs w:val="20"/>
        </w:rPr>
        <w:fldChar w:fldCharType="begin"/>
      </w:r>
      <w:r w:rsidR="00304847">
        <w:rPr>
          <w:sz w:val="20"/>
          <w:szCs w:val="20"/>
        </w:rPr>
        <w:instrText xml:space="preserve"> MERGEFIELD ACPEHoursMax \# 0.00# </w:instrText>
      </w:r>
      <w:r w:rsidR="00304847">
        <w:rPr>
          <w:sz w:val="20"/>
          <w:szCs w:val="20"/>
        </w:rPr>
        <w:fldChar w:fldCharType="separate"/>
      </w:r>
      <w:r w:rsidR="00304847">
        <w:rPr>
          <w:sz w:val="20"/>
          <w:szCs w:val="20"/>
        </w:rPr>
        <w:fldChar w:fldCharType="end"/>
      </w:r>
      <w:r w:rsidR="009107E5">
        <w:rPr>
          <w:sz w:val="20"/>
          <w:szCs w:val="20"/>
        </w:rPr>
        <w:instrText xml:space="preserve"> ACPE contact hour(s)) </w:instrText>
      </w:r>
      <w:r w:rsidR="00304847">
        <w:rPr>
          <w:sz w:val="20"/>
          <w:szCs w:val="20"/>
        </w:rPr>
        <w:instrText xml:space="preserve">" "" </w:instrText>
      </w:r>
      <w:r w:rsidR="00304847">
        <w:rPr>
          <w:sz w:val="20"/>
          <w:szCs w:val="20"/>
        </w:rPr>
        <w:fldChar w:fldCharType="separate"/>
      </w:r>
      <w:r w:rsidR="00304847">
        <w:rPr>
          <w:sz w:val="20"/>
          <w:szCs w:val="20"/>
        </w:rPr>
        <w:fldChar w:fldCharType="end"/>
      </w:r>
      <w:r w:rsidR="009107E5">
        <w:rPr>
          <w:sz w:val="20"/>
          <w:szCs w:val="20"/>
        </w:rPr>
        <w:fldChar w:fldCharType="begin"/>
      </w:r>
      <w:r w:rsidR="009107E5">
        <w:rPr>
          <w:sz w:val="20"/>
          <w:szCs w:val="20"/>
        </w:rPr>
        <w:instrText xml:space="preserve"> IF </w:instrText>
      </w:r>
      <w:r w:rsidR="009107E5">
        <w:rPr>
          <w:sz w:val="20"/>
          <w:szCs w:val="20"/>
        </w:rPr>
        <w:instrText>1.00</w:instrText>
      </w:r>
      <w:r w:rsidR="009107E5">
        <w:rPr>
          <w:sz w:val="20"/>
          <w:szCs w:val="20"/>
        </w:rPr>
        <w:instrText xml:space="preserve"> &gt; 0 "(</w:instrText>
      </w:r>
      <w:r w:rsidR="009107E5">
        <w:rPr>
          <w:sz w:val="20"/>
          <w:szCs w:val="20"/>
        </w:rPr>
        <w:instrText>1.00</w:instrText>
      </w:r>
      <w:r w:rsidR="009107E5">
        <w:rPr>
          <w:sz w:val="20"/>
          <w:szCs w:val="20"/>
        </w:rPr>
        <w:instrText xml:space="preserve"> </w:instrText>
      </w:r>
      <w:r w:rsidR="009107E5">
        <w:rPr>
          <w:i/>
          <w:iCs/>
          <w:sz w:val="20"/>
          <w:szCs w:val="20"/>
        </w:rPr>
        <w:instrText>AMA PRA Category 1 CME Credit(s)</w:instrText>
      </w:r>
      <w:r w:rsidR="009107E5">
        <w:rPr>
          <w:rFonts w:ascii="Cambria" w:hAnsi="Cambria"/>
          <w:sz w:val="20"/>
          <w:szCs w:val="20"/>
        </w:rPr>
        <w:instrText>™)</w:instrText>
      </w:r>
    </w:p>
    <w:p w:rsidR="007652E2" w:rsidP="00EA24D0">
      <w:pPr>
        <w:rPr>
          <w:rFonts w:ascii="Cambria" w:hAnsi="Cambria"/>
          <w:sz w:val="20"/>
          <w:szCs w:val="20"/>
        </w:rPr>
      </w:pPr>
    </w:p>
    <w:p w:rsidR="00EA24D0" w:rsidRPr="00207F0D" w:rsidP="00EA24D0">
      <w:pPr>
        <w:rPr>
          <w:noProof/>
          <w:sz w:val="20"/>
        </w:rPr>
      </w:pPr>
      <w:r w:rsidRPr="007652E2">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sidRPr="007652E2">
        <w:rPr>
          <w:sz w:val="20"/>
          <w:szCs w:val="20"/>
        </w:rPr>
        <w:instrText xml:space="preserve"> for a maximum of </w:instrText>
      </w:r>
      <w:r>
        <w:rPr>
          <w:sz w:val="20"/>
          <w:szCs w:val="20"/>
        </w:rPr>
        <w:instrText>1.00</w:instrText>
      </w:r>
      <w:r w:rsidRPr="007652E2">
        <w:rPr>
          <w:sz w:val="20"/>
          <w:szCs w:val="20"/>
        </w:rPr>
        <w:instrText xml:space="preserve"> </w:instrText>
      </w:r>
      <w:r w:rsidRPr="007652E2">
        <w:rPr>
          <w:i/>
          <w:iCs/>
          <w:sz w:val="20"/>
          <w:szCs w:val="20"/>
        </w:rPr>
        <w:instrText>AMA PRA Category 1 Credit(s)</w:instrText>
      </w:r>
      <w:r>
        <w:rPr>
          <w:sz w:val="20"/>
          <w:szCs w:val="20"/>
        </w:rPr>
        <w:instrText>™</w:instrText>
      </w:r>
      <w:r w:rsidRPr="007652E2">
        <w:rPr>
          <w:sz w:val="20"/>
          <w:szCs w:val="20"/>
        </w:rPr>
        <w:instrText>. Physicians should claim only the credit commensurate with the extent of their participation in the activity.</w:instrText>
      </w:r>
      <w:r w:rsidR="009107E5">
        <w:rPr>
          <w:sz w:val="20"/>
          <w:szCs w:val="20"/>
        </w:rPr>
        <w:instrText xml:space="preserve">" "" </w:instrText>
      </w:r>
      <w:r w:rsidR="009107E5">
        <w:rPr>
          <w:sz w:val="20"/>
          <w:szCs w:val="20"/>
        </w:rPr>
        <w:fldChar w:fldCharType="separate"/>
      </w:r>
      <w:r w:rsidR="009107E5">
        <w:rPr>
          <w:sz w:val="20"/>
          <w:szCs w:val="20"/>
        </w:rPr>
        <w:t>(</w:t>
      </w:r>
      <w:r w:rsidR="009107E5">
        <w:rPr>
          <w:sz w:val="20"/>
          <w:szCs w:val="20"/>
        </w:rPr>
        <w:t>1.00</w:t>
      </w:r>
      <w:r w:rsidR="009107E5">
        <w:rPr>
          <w:sz w:val="20"/>
          <w:szCs w:val="20"/>
        </w:rPr>
        <w:t xml:space="preserve"> </w:t>
      </w:r>
      <w:r w:rsidR="009107E5">
        <w:rPr>
          <w:i/>
          <w:iCs/>
          <w:sz w:val="20"/>
          <w:szCs w:val="20"/>
        </w:rPr>
        <w:t>AMA PRA Category 1 CME Credit(s)</w:t>
      </w:r>
      <w:r w:rsidR="009107E5">
        <w:rPr>
          <w:rFonts w:ascii="Cambria" w:hAnsi="Cambria"/>
          <w:sz w:val="20"/>
          <w:szCs w:val="20"/>
        </w:rPr>
        <w:t>™)</w:t>
      </w:r>
    </w:p>
    <w:p w:rsidR="007652E2" w:rsidP="00EA24D0">
      <w:pPr>
        <w:rPr>
          <w:rFonts w:ascii="Cambria" w:hAnsi="Cambria"/>
          <w:sz w:val="20"/>
          <w:szCs w:val="20"/>
        </w:rPr>
      </w:pPr>
    </w:p>
    <w:p w:rsidR="009107E5" w:rsidP="00EA24D0">
      <w:pPr>
        <w:rPr>
          <w:sz w:val="20"/>
          <w:szCs w:val="20"/>
        </w:rPr>
      </w:pPr>
      <w:r w:rsidRPr="007652E2">
        <w:rPr>
          <w:sz w:val="20"/>
          <w:szCs w:val="20"/>
        </w:rPr>
        <w:t xml:space="preserve">The Nationwide Children's Hospital designates this </w:t>
      </w:r>
      <w:r>
        <w:rPr>
          <w:sz w:val="20"/>
          <w:szCs w:val="20"/>
        </w:rPr>
        <w:t>live activity</w:t>
      </w:r>
      <w:r w:rsidRPr="007652E2">
        <w:rPr>
          <w:sz w:val="20"/>
          <w:szCs w:val="20"/>
        </w:rPr>
        <w:t xml:space="preserve"> for a maximum of </w:t>
      </w:r>
      <w:r>
        <w:rPr>
          <w:sz w:val="20"/>
          <w:szCs w:val="20"/>
        </w:rPr>
        <w:t>1.00</w:t>
      </w:r>
      <w:r w:rsidRPr="007652E2">
        <w:rPr>
          <w:sz w:val="20"/>
          <w:szCs w:val="20"/>
        </w:rPr>
        <w:t xml:space="preserve"> </w:t>
      </w:r>
      <w:r w:rsidRPr="007652E2">
        <w:rPr>
          <w:i/>
          <w:iCs/>
          <w:sz w:val="20"/>
          <w:szCs w:val="20"/>
        </w:rPr>
        <w:t>AMA PRA Category 1 Credit(s)</w:t>
      </w:r>
      <w:r>
        <w:rPr>
          <w:sz w:val="20"/>
          <w:szCs w:val="20"/>
        </w:rPr>
        <w:t>™</w:t>
      </w:r>
      <w:r w:rsidRPr="007652E2">
        <w:rPr>
          <w:sz w:val="20"/>
          <w:szCs w:val="20"/>
        </w:rPr>
        <w:t>. Physicians should claim only the credit commensurate with the extent of their participation in the activity.</w:t>
      </w: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1.00</w:instrText>
      </w:r>
      <w:r w:rsidRPr="00207F0D" w:rsidR="00EA24D0">
        <w:rPr>
          <w:noProof/>
          <w:sz w:val="20"/>
        </w:rPr>
        <w:instrText xml:space="preserve"> &gt; 0 "</w:instrText>
      </w:r>
    </w:p>
    <w:p w:rsidR="00EA24D0" w:rsidRPr="00207F0D" w:rsidP="00EA24D0">
      <w:pPr>
        <w:rPr>
          <w:noProof/>
          <w:sz w:val="20"/>
        </w:rPr>
      </w:pPr>
    </w:p>
    <w:p w:rsidR="00050DA0"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instrText>1.00</w:instrText>
      </w:r>
      <w:r w:rsidRPr="00207F0D">
        <w:rPr>
          <w:noProof/>
          <w:sz w:val="20"/>
        </w:rPr>
        <w:instrText xml:space="preserve"> Interprofessional Continuing Education (IPCE) credit(s) for learning and change.</w:instrText>
      </w:r>
    </w:p>
    <w:p w:rsidR="00050DA0" w:rsidP="00EA24D0">
      <w:pPr>
        <w:rPr>
          <w:noProof/>
          <w:sz w:val="20"/>
        </w:rPr>
      </w:pPr>
    </w:p>
    <w:p w:rsidR="00EA24D0" w:rsidRPr="00207F0D" w:rsidP="00EA24D0">
      <w:pPr>
        <w:rPr>
          <w:noProof/>
          <w:sz w:val="20"/>
          <w:szCs w:val="20"/>
        </w:rPr>
      </w:pPr>
      <w:r w:rsidRPr="00207F0D">
        <w:rPr>
          <w:noProof/>
          <w:sz w:val="20"/>
        </w:rPr>
        <w:instrText xml:space="preserve">" "" </w:instrText>
      </w:r>
      <w:r w:rsidRPr="00207F0D">
        <w:rPr>
          <w:noProof/>
          <w:sz w:val="20"/>
        </w:rPr>
        <w:fldChar w:fldCharType="separate"/>
      </w:r>
    </w:p>
    <w:p w:rsidR="00EA24D0" w:rsidRPr="00207F0D" w:rsidP="00EA24D0">
      <w:pPr>
        <w:rPr>
          <w:noProof/>
          <w:sz w:val="20"/>
        </w:rPr>
      </w:pPr>
    </w:p>
    <w:p w:rsidR="00050DA0" w:rsidP="00EA24D0">
      <w:pPr>
        <w:rPr>
          <w:noProof/>
          <w:sz w:val="20"/>
        </w:rPr>
      </w:pPr>
      <w:r w:rsidRPr="00207F0D">
        <w:rPr>
          <w:noProof/>
          <w:sz w:val="20"/>
        </w:rPr>
        <w:drawing>
          <wp:anchor distT="0" distB="0" distL="114300" distR="114300" simplePos="0" relativeHeight="251660288"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33865661"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t xml:space="preserve">This activity was planned by and for the healthcare team, and learners will receive </w:t>
      </w:r>
      <w:r w:rsidRPr="00207F0D">
        <w:rPr>
          <w:noProof/>
          <w:sz w:val="20"/>
        </w:rPr>
        <w:t>1.00</w:t>
      </w:r>
      <w:r w:rsidRPr="00207F0D">
        <w:rPr>
          <w:noProof/>
          <w:sz w:val="20"/>
        </w:rPr>
        <w:t xml:space="preserve"> Interprofessional Continuing Education (IPCE) credit(s) for learning and change.</w:t>
      </w:r>
    </w:p>
    <w:p w:rsidR="00050DA0" w:rsidP="00EA24D0">
      <w:pPr>
        <w:rPr>
          <w:noProof/>
          <w:sz w:val="20"/>
        </w:rPr>
      </w:pPr>
    </w:p>
    <w:p w:rsidRPr="00207F0D" w:rsidP="00EA24D0">
      <w:pPr>
        <w:rPr>
          <w:noProof/>
          <w:sz w:val="20"/>
        </w:rPr>
      </w:pP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1.00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539722819"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1.00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698616963"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22684547"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7652E2">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3.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2022-06-14T15:25:00Z</dcterms:created>
  <dcterms:modified xsi:type="dcterms:W3CDTF">2022-06-14T15:25:00Z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