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2022 Psychiatry Grand Rounds On Demand: Prenatal Stress and the Developing Brain: From Maternal Microbes to Offspring Microglia</w:instrText>
      </w:r>
      <w:r>
        <w:rPr>
          <w:rFonts w:ascii="Garamond" w:hAnsi="Garamond"/>
          <w:bCs/>
        </w:rPr>
        <w:instrText xml:space="preserve">" </w:instrText>
      </w:r>
      <w:r>
        <w:rPr>
          <w:rFonts w:ascii="Garamond" w:hAnsi="Garamond"/>
          <w:bCs/>
        </w:rPr>
        <w:fldChar w:fldCharType="separate"/>
      </w:r>
      <w:r>
        <w:rPr>
          <w:rFonts w:ascii="Garamond" w:hAnsi="Garamond"/>
          <w:bCs/>
        </w:rPr>
        <w:t>2022 Psychiatry Grand Rounds On Demand: Prenatal Stress and the Developing Brain: From Maternal Microbes to Offspring Microglia</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October 27,</w:t>
      </w:r>
      <w:r>
        <w:rPr>
          <w:rFonts w:ascii="Garamond" w:hAnsi="Garamond"/>
          <w:bCs/>
        </w:rPr>
        <w:t xml:space="preserve"> 2022 - 2:00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Tamar Gur,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- 10/14/2022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Define health literacy and its importance in regards to health outcomes</w:instrText>
      </w:r>
    </w:p>
    <w:p w:rsidR="004777F1">
      <w:pPr>
        <w:bidi w:val="0"/>
        <w:spacing w:after="280" w:afterAutospacing="1"/>
        <w:rPr>
          <w:rFonts w:ascii="Garamond" w:hAnsi="Garamond"/>
          <w:sz w:val="22"/>
          <w:szCs w:val="22"/>
        </w:rPr>
      </w:pPr>
      <w:r>
        <w:rPr>
          <w:rFonts w:ascii="Garamond" w:hAnsi="Garamond"/>
          <w:sz w:val="22"/>
          <w:szCs w:val="22"/>
        </w:rPr>
        <w:instrText>1 Gain knowledge of the role of maternal microbes in offspring neurodevelopment</w:instrText>
      </w:r>
    </w:p>
    <w:p w:rsidR="004777F1">
      <w:pPr>
        <w:bidi w:val="0"/>
        <w:spacing w:after="280" w:afterAutospacing="1"/>
        <w:rPr>
          <w:rFonts w:ascii="Garamond" w:hAnsi="Garamond"/>
          <w:sz w:val="22"/>
          <w:szCs w:val="22"/>
        </w:rPr>
      </w:pPr>
      <w:r>
        <w:rPr>
          <w:rFonts w:ascii="Garamond" w:hAnsi="Garamond"/>
          <w:sz w:val="22"/>
          <w:szCs w:val="22"/>
        </w:rPr>
        <w:instrText>2 Gain understanding of fetal microglia in shaping the developing brain</w:instrText>
      </w:r>
    </w:p>
    <w:p w:rsidR="004777F1">
      <w:pPr>
        <w:bidi w:val="0"/>
        <w:spacing w:after="280" w:afterAutospacing="1"/>
        <w:rPr>
          <w:rFonts w:ascii="Garamond" w:hAnsi="Garamond"/>
          <w:sz w:val="22"/>
          <w:szCs w:val="22"/>
        </w:rPr>
      </w:pPr>
      <w:r>
        <w:rPr>
          <w:rFonts w:ascii="Garamond" w:hAnsi="Garamond"/>
          <w:sz w:val="22"/>
          <w:szCs w:val="22"/>
        </w:rPr>
        <w:instrText xml:space="preserve">2 Understand health literacy at the NCH organizational level </w:instrText>
      </w:r>
    </w:p>
    <w:p w:rsidR="004777F1">
      <w:pPr>
        <w:bidi w:val="0"/>
        <w:spacing w:after="280" w:afterAutospacing="1"/>
        <w:rPr>
          <w:rFonts w:ascii="Garamond" w:hAnsi="Garamond"/>
          <w:sz w:val="22"/>
          <w:szCs w:val="22"/>
        </w:rPr>
      </w:pPr>
      <w:r>
        <w:rPr>
          <w:rFonts w:ascii="Garamond" w:hAnsi="Garamond"/>
          <w:sz w:val="22"/>
          <w:szCs w:val="22"/>
        </w:rPr>
        <w:instrText xml:space="preserve">3 Describe mental health literacy and review common interventions </w:instrText>
      </w:r>
    </w:p>
    <w:p w:rsidR="004777F1">
      <w:pPr>
        <w:bidi w:val="0"/>
        <w:spacing w:after="280" w:afterAutospacing="1"/>
        <w:rPr>
          <w:rFonts w:ascii="Garamond" w:hAnsi="Garamond"/>
          <w:sz w:val="22"/>
          <w:szCs w:val="22"/>
        </w:rPr>
      </w:pPr>
      <w:r>
        <w:rPr>
          <w:rFonts w:ascii="Garamond" w:hAnsi="Garamond"/>
          <w:sz w:val="22"/>
          <w:szCs w:val="22"/>
        </w:rPr>
        <w:instrText>3 Understand the behavioral sequelae of exposure to prenatal stress</w:instrText>
      </w:r>
    </w:p>
    <w:p w:rsidR="004777F1">
      <w:pPr>
        <w:bidi w:val="0"/>
        <w:spacing w:after="280" w:afterAutospacing="1"/>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Define health literacy and its importance in regards to health outcomes</w:instrText>
      </w:r>
    </w:p>
    <w:p w:rsidP="004777F1">
      <w:pPr>
        <w:ind w:left="540" w:hanging="180"/>
        <w:rPr>
          <w:rFonts w:ascii="Garamond" w:hAnsi="Garamond"/>
          <w:sz w:val="22"/>
          <w:szCs w:val="22"/>
        </w:rPr>
      </w:pPr>
      <w:r>
        <w:rPr>
          <w:rFonts w:ascii="Garamond" w:hAnsi="Garamond"/>
          <w:sz w:val="22"/>
          <w:szCs w:val="22"/>
        </w:rPr>
        <w:instrText>1 Gain knowledge of the role of maternal microbes in offspring neurodevelopment</w:instrText>
      </w:r>
    </w:p>
    <w:p w:rsidP="004777F1">
      <w:pPr>
        <w:ind w:left="540" w:hanging="180"/>
        <w:rPr>
          <w:rFonts w:ascii="Garamond" w:hAnsi="Garamond"/>
          <w:sz w:val="22"/>
          <w:szCs w:val="22"/>
        </w:rPr>
      </w:pPr>
      <w:r>
        <w:rPr>
          <w:rFonts w:ascii="Garamond" w:hAnsi="Garamond"/>
          <w:sz w:val="22"/>
          <w:szCs w:val="22"/>
        </w:rPr>
        <w:instrText>2 Gain understanding of fetal microglia in shaping the developing brain</w:instrText>
      </w:r>
    </w:p>
    <w:p w:rsidP="004777F1">
      <w:pPr>
        <w:ind w:left="540" w:hanging="180"/>
        <w:rPr>
          <w:rFonts w:ascii="Garamond" w:hAnsi="Garamond"/>
          <w:sz w:val="22"/>
          <w:szCs w:val="22"/>
        </w:rPr>
      </w:pPr>
      <w:r>
        <w:rPr>
          <w:rFonts w:ascii="Garamond" w:hAnsi="Garamond"/>
          <w:sz w:val="22"/>
          <w:szCs w:val="22"/>
        </w:rPr>
        <w:instrText xml:space="preserve">2 Understand health literacy at the NCH organizational level </w:instrText>
      </w:r>
    </w:p>
    <w:p w:rsidP="004777F1">
      <w:pPr>
        <w:ind w:left="540" w:hanging="180"/>
        <w:rPr>
          <w:rFonts w:ascii="Garamond" w:hAnsi="Garamond"/>
          <w:sz w:val="22"/>
          <w:szCs w:val="22"/>
        </w:rPr>
      </w:pPr>
      <w:r>
        <w:rPr>
          <w:rFonts w:ascii="Garamond" w:hAnsi="Garamond"/>
          <w:sz w:val="22"/>
          <w:szCs w:val="22"/>
        </w:rPr>
        <w:instrText xml:space="preserve">3 Describe mental health literacy and review common interventions </w:instrText>
      </w:r>
    </w:p>
    <w:p w:rsidP="004777F1">
      <w:pPr>
        <w:ind w:left="540" w:hanging="180"/>
        <w:rPr>
          <w:rFonts w:ascii="Garamond" w:hAnsi="Garamond"/>
          <w:sz w:val="22"/>
          <w:szCs w:val="22"/>
        </w:rPr>
      </w:pPr>
      <w:r>
        <w:rPr>
          <w:rFonts w:ascii="Garamond" w:hAnsi="Garamond"/>
          <w:sz w:val="22"/>
          <w:szCs w:val="22"/>
        </w:rPr>
        <w:instrText>3 Understand the behavioral sequelae of exposure to prenatal stress</w:instrText>
      </w:r>
    </w:p>
    <w:p w:rsidP="004777F1">
      <w:pPr>
        <w:ind w:left="540" w:hanging="180"/>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Define health literacy and its importance in regards to health outcomes</w:t>
      </w:r>
    </w:p>
    <w:p w:rsidP="004777F1">
      <w:pPr>
        <w:ind w:left="540" w:hanging="180"/>
        <w:rPr>
          <w:rFonts w:ascii="Garamond" w:hAnsi="Garamond"/>
          <w:sz w:val="22"/>
          <w:szCs w:val="22"/>
        </w:rPr>
      </w:pPr>
      <w:r>
        <w:rPr>
          <w:rFonts w:ascii="Garamond" w:hAnsi="Garamond"/>
          <w:sz w:val="22"/>
          <w:szCs w:val="22"/>
        </w:rPr>
        <w:t>1 Gain knowledge of the role of maternal microbes in offspring neurodevelopment</w:t>
      </w:r>
    </w:p>
    <w:p w:rsidP="004777F1">
      <w:pPr>
        <w:ind w:left="540" w:hanging="180"/>
        <w:rPr>
          <w:rFonts w:ascii="Garamond" w:hAnsi="Garamond"/>
          <w:sz w:val="22"/>
          <w:szCs w:val="22"/>
        </w:rPr>
      </w:pPr>
      <w:r>
        <w:rPr>
          <w:rFonts w:ascii="Garamond" w:hAnsi="Garamond"/>
          <w:sz w:val="22"/>
          <w:szCs w:val="22"/>
        </w:rPr>
        <w:t>2 Gain understanding of fetal microglia in shaping the developing brain</w:t>
      </w:r>
    </w:p>
    <w:p w:rsidP="004777F1">
      <w:pPr>
        <w:ind w:left="540" w:hanging="180"/>
        <w:rPr>
          <w:rFonts w:ascii="Garamond" w:hAnsi="Garamond"/>
          <w:sz w:val="22"/>
          <w:szCs w:val="22"/>
        </w:rPr>
      </w:pPr>
      <w:r>
        <w:rPr>
          <w:rFonts w:ascii="Garamond" w:hAnsi="Garamond"/>
          <w:sz w:val="22"/>
          <w:szCs w:val="22"/>
        </w:rPr>
        <w:t xml:space="preserve">2 Understand health literacy at the NCH organizational level </w:t>
      </w:r>
    </w:p>
    <w:p w:rsidP="004777F1">
      <w:pPr>
        <w:ind w:left="540" w:hanging="180"/>
        <w:rPr>
          <w:rFonts w:ascii="Garamond" w:hAnsi="Garamond"/>
          <w:sz w:val="22"/>
          <w:szCs w:val="22"/>
        </w:rPr>
      </w:pPr>
      <w:r>
        <w:rPr>
          <w:rFonts w:ascii="Garamond" w:hAnsi="Garamond"/>
          <w:sz w:val="22"/>
          <w:szCs w:val="22"/>
        </w:rPr>
        <w:t xml:space="preserve">3 Describe mental health literacy and review common interventions </w:t>
      </w:r>
    </w:p>
    <w:p w:rsidP="004777F1">
      <w:pPr>
        <w:ind w:left="540" w:hanging="180"/>
        <w:rPr>
          <w:rFonts w:ascii="Garamond" w:hAnsi="Garamond"/>
          <w:sz w:val="22"/>
          <w:szCs w:val="22"/>
        </w:rPr>
      </w:pPr>
      <w:r>
        <w:rPr>
          <w:rFonts w:ascii="Garamond" w:hAnsi="Garamond"/>
          <w:sz w:val="22"/>
          <w:szCs w:val="22"/>
        </w:rPr>
        <w:t>3 Understand the behavioral sequelae of exposure to prenatal stress</w:t>
      </w:r>
    </w:p>
    <w:p w:rsidR="004777F1" w:rsidP="004777F1">
      <w:pPr>
        <w:ind w:left="540" w:hanging="180"/>
        <w:rPr>
          <w:rFonts w:ascii="Garamond" w:hAnsi="Garamond"/>
          <w:sz w:val="22"/>
          <w:szCs w:val="22"/>
        </w:rPr>
      </w:pPr>
      <w:r>
        <w:rPr>
          <w:rFonts w:ascii="Garamond" w:hAnsi="Garamond"/>
          <w:sz w:val="22"/>
          <w:szCs w:val="22"/>
        </w:rPr>
        <w:t xml:space="preserve">4 Discuss next steps in enhancing health literacy and making it a part of our culture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1.00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445182776"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1.00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266826305"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