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Addressing Racism in Maternal-Infant Care - Setting the Baseline</w:instrText>
      </w:r>
      <w:r>
        <w:rPr>
          <w:rFonts w:ascii="Garamond" w:hAnsi="Garamond"/>
          <w:bCs/>
        </w:rPr>
        <w:instrText xml:space="preserve">" </w:instrText>
      </w:r>
      <w:r>
        <w:rPr>
          <w:rFonts w:ascii="Garamond" w:hAnsi="Garamond"/>
          <w:bCs/>
        </w:rPr>
        <w:fldChar w:fldCharType="separate"/>
      </w:r>
      <w:r>
        <w:rPr>
          <w:rFonts w:ascii="Garamond" w:hAnsi="Garamond"/>
          <w:bCs/>
        </w:rPr>
        <w:t>Addressing Racism in Maternal-Infant Care - Setting the Baseline</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January 24,</w:t>
      </w:r>
      <w:r>
        <w:rPr>
          <w:rFonts w:ascii="Garamond" w:hAnsi="Garamond"/>
          <w:bCs/>
        </w:rPr>
        <w:t xml:space="preserve"> 2023 - 7:00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Venita Robinson, MHSA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Ashley Banks, Research Associate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Valencia Walker,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- 08/15/2022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Dysha Cole, MSW, LSW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Kierra Barnett,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- 08/10/2022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Deja Dunning,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Kamilah Dixon,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- 07/13/2022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Amber Bondurant,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Desiré Bennett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- 08/18/2022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Dorian Wingard,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- 08/09/2022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Roach,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Lynae Picou,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Whitney Gordon,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4777F1">
      <w:pPr>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Increase intent to change behavior (measured by pre/post survey)</w:instrText>
      </w:r>
    </w:p>
    <w:p w:rsidR="004777F1">
      <w:pPr>
        <w:rPr>
          <w:rFonts w:ascii="Garamond" w:hAnsi="Garamond"/>
          <w:sz w:val="22"/>
          <w:szCs w:val="22"/>
        </w:rPr>
      </w:pPr>
      <w:r>
        <w:rPr>
          <w:rFonts w:ascii="Garamond" w:hAnsi="Garamond"/>
          <w:sz w:val="22"/>
          <w:szCs w:val="22"/>
        </w:rPr>
        <w:instrText>2 Increase awareness of health disparities (measured by pre/post survey)</w:instrText>
      </w:r>
    </w:p>
    <w:p w:rsidR="004777F1">
      <w:pPr>
        <w:rPr>
          <w:rFonts w:ascii="Garamond" w:hAnsi="Garamond"/>
          <w:sz w:val="22"/>
          <w:szCs w:val="22"/>
        </w:rPr>
      </w:pPr>
      <w:r>
        <w:rPr>
          <w:rFonts w:ascii="Garamond" w:hAnsi="Garamond"/>
          <w:sz w:val="22"/>
          <w:szCs w:val="22"/>
        </w:rPr>
        <w:instrText>3 Communicate with Black-led Community Based Organization to understand t disparities.</w:instrText>
      </w:r>
    </w:p>
    <w:p w:rsidR="004777F1">
      <w:pPr>
        <w:rPr>
          <w:rFonts w:ascii="Garamond" w:hAnsi="Garamond"/>
          <w:sz w:val="22"/>
          <w:szCs w:val="22"/>
        </w:rPr>
      </w:pPr>
      <w:r>
        <w:rPr>
          <w:rFonts w:ascii="Garamond" w:hAnsi="Garamond"/>
          <w:sz w:val="22"/>
          <w:szCs w:val="22"/>
        </w:rPr>
        <w:instrText xml:space="preserve">4 Incorporate patient feepatients with lived experience in content development </w:instrText>
      </w:r>
    </w:p>
    <w:p w:rsidR="004777F1">
      <w:pPr>
        <w:rPr>
          <w:rFonts w:ascii="Garamond" w:hAnsi="Garamond"/>
          <w:sz w:val="22"/>
          <w:szCs w:val="22"/>
        </w:rPr>
      </w:pPr>
      <w:r>
        <w:rPr>
          <w:rFonts w:ascii="Garamond" w:hAnsi="Garamond"/>
          <w:sz w:val="22"/>
          <w:szCs w:val="22"/>
        </w:rPr>
        <w:instrText>5 Engage 90% of women’s health service line employees within central Ohio’s healthcare systems in annual ongoing continuing education over 5 years</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Increase intent to change behavior (measured by pre/post survey)</w:instrText>
      </w:r>
    </w:p>
    <w:p w:rsidP="004777F1">
      <w:pPr>
        <w:ind w:left="540" w:hanging="180"/>
        <w:rPr>
          <w:rFonts w:ascii="Garamond" w:hAnsi="Garamond"/>
          <w:sz w:val="22"/>
          <w:szCs w:val="22"/>
        </w:rPr>
      </w:pPr>
      <w:r>
        <w:rPr>
          <w:rFonts w:ascii="Garamond" w:hAnsi="Garamond"/>
          <w:sz w:val="22"/>
          <w:szCs w:val="22"/>
        </w:rPr>
        <w:instrText>2 Increase awareness of health disparities (measured by pre/post survey)</w:instrText>
      </w:r>
    </w:p>
    <w:p w:rsidP="004777F1">
      <w:pPr>
        <w:ind w:left="540" w:hanging="180"/>
        <w:rPr>
          <w:rFonts w:ascii="Garamond" w:hAnsi="Garamond"/>
          <w:sz w:val="22"/>
          <w:szCs w:val="22"/>
        </w:rPr>
      </w:pPr>
      <w:r>
        <w:rPr>
          <w:rFonts w:ascii="Garamond" w:hAnsi="Garamond"/>
          <w:sz w:val="22"/>
          <w:szCs w:val="22"/>
        </w:rPr>
        <w:instrText>3 Communicate with Black-led Community Based Organization to understand t disparities.</w:instrText>
      </w:r>
    </w:p>
    <w:p w:rsidP="004777F1">
      <w:pPr>
        <w:ind w:left="540" w:hanging="180"/>
        <w:rPr>
          <w:rFonts w:ascii="Garamond" w:hAnsi="Garamond"/>
          <w:sz w:val="22"/>
          <w:szCs w:val="22"/>
        </w:rPr>
      </w:pPr>
      <w:r>
        <w:rPr>
          <w:rFonts w:ascii="Garamond" w:hAnsi="Garamond"/>
          <w:sz w:val="22"/>
          <w:szCs w:val="22"/>
        </w:rPr>
        <w:instrText xml:space="preserve">4 Incorporate patient feepatients with lived experience in content development </w:instrText>
      </w:r>
    </w:p>
    <w:p w:rsidP="004777F1">
      <w:pPr>
        <w:ind w:left="540" w:hanging="180"/>
        <w:rPr>
          <w:rFonts w:ascii="Garamond" w:hAnsi="Garamond"/>
          <w:sz w:val="22"/>
          <w:szCs w:val="22"/>
        </w:rPr>
      </w:pPr>
      <w:r>
        <w:rPr>
          <w:rFonts w:ascii="Garamond" w:hAnsi="Garamond"/>
          <w:sz w:val="22"/>
          <w:szCs w:val="22"/>
        </w:rPr>
        <w:instrText>5 Engage 90% of women’s health service line employees within central Ohio’s healthcare systems in annual ongoing continuing education over 5 years</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Increase intent to change behavior (measured by pre/post survey)</w:t>
      </w:r>
    </w:p>
    <w:p w:rsidP="004777F1">
      <w:pPr>
        <w:ind w:left="540" w:hanging="180"/>
        <w:rPr>
          <w:rFonts w:ascii="Garamond" w:hAnsi="Garamond"/>
          <w:sz w:val="22"/>
          <w:szCs w:val="22"/>
        </w:rPr>
      </w:pPr>
      <w:r>
        <w:rPr>
          <w:rFonts w:ascii="Garamond" w:hAnsi="Garamond"/>
          <w:sz w:val="22"/>
          <w:szCs w:val="22"/>
        </w:rPr>
        <w:t>2 Increase awareness of health disparities (measured by pre/post survey)</w:t>
      </w:r>
    </w:p>
    <w:p w:rsidP="004777F1">
      <w:pPr>
        <w:ind w:left="540" w:hanging="180"/>
        <w:rPr>
          <w:rFonts w:ascii="Garamond" w:hAnsi="Garamond"/>
          <w:sz w:val="22"/>
          <w:szCs w:val="22"/>
        </w:rPr>
      </w:pPr>
      <w:r>
        <w:rPr>
          <w:rFonts w:ascii="Garamond" w:hAnsi="Garamond"/>
          <w:sz w:val="22"/>
          <w:szCs w:val="22"/>
        </w:rPr>
        <w:t>3 Communicate with Black-led Community Based Organization to understand t disparities.</w:t>
      </w:r>
    </w:p>
    <w:p w:rsidP="004777F1">
      <w:pPr>
        <w:ind w:left="540" w:hanging="180"/>
        <w:rPr>
          <w:rFonts w:ascii="Garamond" w:hAnsi="Garamond"/>
          <w:sz w:val="22"/>
          <w:szCs w:val="22"/>
        </w:rPr>
      </w:pPr>
      <w:r>
        <w:rPr>
          <w:rFonts w:ascii="Garamond" w:hAnsi="Garamond"/>
          <w:sz w:val="22"/>
          <w:szCs w:val="22"/>
        </w:rPr>
        <w:t xml:space="preserve">4 Incorporate patient feepatients with lived experience in content development </w:t>
      </w:r>
    </w:p>
    <w:p w:rsidR="004777F1" w:rsidP="004777F1">
      <w:pPr>
        <w:ind w:left="540" w:hanging="180"/>
        <w:rPr>
          <w:rFonts w:ascii="Garamond" w:hAnsi="Garamond"/>
          <w:sz w:val="22"/>
          <w:szCs w:val="22"/>
        </w:rPr>
      </w:pPr>
      <w:r>
        <w:rPr>
          <w:rFonts w:ascii="Garamond" w:hAnsi="Garamond"/>
          <w:sz w:val="22"/>
          <w:szCs w:val="22"/>
        </w:rPr>
        <w:t>5 Engage 90% of women’s health service line employees within central Ohio’s healthcare systems in annual ongoing continuing education over 5 years</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Internet point-of-care activity,Live Activity,Other:In-person and live stream</w:instrText>
      </w:r>
      <w:r>
        <w:rPr>
          <w:sz w:val="20"/>
          <w:szCs w:val="20"/>
        </w:rPr>
        <w:instrText>"</w:instrText>
      </w:r>
      <w:r>
        <w:rPr>
          <w:sz w:val="20"/>
          <w:szCs w:val="20"/>
        </w:rPr>
        <w:instrText xml:space="preserve"> &lt;&gt; "" "</w:instrText>
      </w:r>
      <w:r>
        <w:rPr>
          <w:sz w:val="20"/>
          <w:szCs w:val="20"/>
        </w:rPr>
        <w:instrText>internet point-of-care activity,live activity,other:in-person and live stream</w:instrText>
      </w:r>
      <w:r>
        <w:rPr>
          <w:sz w:val="20"/>
          <w:szCs w:val="20"/>
        </w:rPr>
        <w:instrText xml:space="preserve">" "activity" </w:instrText>
      </w:r>
      <w:r>
        <w:rPr>
          <w:sz w:val="20"/>
          <w:szCs w:val="20"/>
        </w:rPr>
        <w:fldChar w:fldCharType="separate"/>
      </w:r>
      <w:r>
        <w:rPr>
          <w:sz w:val="20"/>
          <w:szCs w:val="20"/>
        </w:rPr>
        <w:instrText>internet point-of-care activity,live activity,other:in-person and live stream</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internet point-of-care activity,live activity,other:in-person and live stream</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30230437"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1.00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587067888"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1.00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