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Maintaining Suicidal Youth in Outpatient Care: An Introduction to The SAFETY Model (#22285)</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Maintaining Suicidal Youth in Outpatient Care: An Introduction to The SAFETY Model (#22285)</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June 3,</w:t>
      </w:r>
      <w:r>
        <w:rPr>
          <w:rFonts w:ascii="Garamond" w:hAnsi="Garamond"/>
          <w:bCs/>
        </w:rPr>
        <w:t xml:space="preserve"> 2022 - 9:00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Hughes,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Beneficiary-Guilford Press|Honoraria-NCH Behavioral Health - trainings prior to employment (Relationship has ended)|Honoraria-Association for Behavioral and Cognitive Therapies (Relationship has ended)|Membership on Advisory Committees or Review Panels, Board Membership, etc.-APA Division 53 Society for Clinical Child and Adolescent Psychology (Relationship has ended)|Consulting Fee-RTI, International (Relationship has ended) - 01/20/2022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2 Identify how to create a “Feelings Thermometer” with youth to aid in the youth and family’s understanding of escalation of emotions</w:instrText>
      </w:r>
    </w:p>
    <w:p w:rsidR="004777F1">
      <w:pPr>
        <w:bidi w:val="0"/>
        <w:spacing w:after="280" w:afterAutospacing="1"/>
        <w:rPr>
          <w:rFonts w:ascii="Garamond" w:hAnsi="Garamond"/>
          <w:sz w:val="22"/>
          <w:szCs w:val="22"/>
        </w:rPr>
      </w:pPr>
      <w:r>
        <w:rPr>
          <w:rFonts w:ascii="Garamond" w:hAnsi="Garamond"/>
          <w:sz w:val="22"/>
          <w:szCs w:val="22"/>
        </w:rPr>
        <w:instrText>3 Create a developmentally-informed safety plan, drawing from information obtained during the feelings thermometer and strengths activities</w:instrText>
      </w:r>
    </w:p>
    <w:p w:rsidR="004777F1">
      <w:pPr>
        <w:bidi w:val="0"/>
        <w:spacing w:after="280" w:afterAutospacing="1"/>
        <w:rPr>
          <w:rFonts w:ascii="Garamond" w:hAnsi="Garamond"/>
          <w:sz w:val="22"/>
          <w:szCs w:val="22"/>
        </w:rPr>
      </w:pPr>
      <w:r>
        <w:rPr>
          <w:rFonts w:ascii="Garamond" w:hAnsi="Garamond"/>
          <w:sz w:val="22"/>
          <w:szCs w:val="22"/>
        </w:rPr>
        <w:instrText>4 Conduct a cognitive behavioral fit analysis to inform treatment targets</w:instrText>
      </w:r>
    </w:p>
    <w:p w:rsidR="004777F1">
      <w:pPr>
        <w:bidi w:val="0"/>
        <w:spacing w:after="280" w:afterAutospacing="1"/>
        <w:rPr>
          <w:rFonts w:ascii="Garamond" w:hAnsi="Garamond"/>
          <w:sz w:val="22"/>
          <w:szCs w:val="22"/>
        </w:rPr>
      </w:pPr>
      <w:r>
        <w:rPr>
          <w:rFonts w:ascii="Garamond" w:hAnsi="Garamond"/>
          <w:sz w:val="22"/>
          <w:szCs w:val="22"/>
        </w:rPr>
        <w:instrText>5 Become familiar with coping skills and strategies that promote safety from self-harm</w:instrText>
      </w:r>
    </w:p>
    <w:p w:rsidR="004777F1">
      <w:pPr>
        <w:bidi w:val="0"/>
        <w:spacing w:after="280" w:afterAutospacing="1"/>
        <w:rPr>
          <w:rFonts w:ascii="Garamond" w:hAnsi="Garamond"/>
          <w:sz w:val="22"/>
          <w:szCs w:val="22"/>
        </w:rPr>
      </w:pPr>
      <w:r>
        <w:rPr>
          <w:rFonts w:ascii="Garamond" w:hAnsi="Garamond"/>
          <w:sz w:val="22"/>
          <w:szCs w:val="22"/>
        </w:rPr>
        <w:instrText>6 List ways to facilitate healthy communication between caregivers and youth to support safe thoughts and behavior</w:instrText>
      </w:r>
    </w:p>
    <w:p w:rsidR="004777F1">
      <w:pPr>
        <w:bidi w:val="0"/>
        <w:spacing w:after="280" w:afterAutospacing="1"/>
        <w:rPr>
          <w:rFonts w:ascii="Garamond" w:hAnsi="Garamond"/>
          <w:sz w:val="22"/>
          <w:szCs w:val="22"/>
        </w:rPr>
      </w:pPr>
      <w:r>
        <w:rPr>
          <w:rFonts w:ascii="Garamond" w:hAnsi="Garamond"/>
          <w:sz w:val="22"/>
          <w:szCs w:val="22"/>
        </w:rPr>
        <w:instrText>7 Recall how to elicit youth and family strengths, statements that can mitigate suicidal thoughts and behavior</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2 Identify how to create a “Feelings Thermometer” with youth to aid in the youth and family’s understanding of escalation of emotions</w:instrText>
      </w:r>
    </w:p>
    <w:p w:rsidP="004777F1">
      <w:pPr>
        <w:ind w:left="540" w:hanging="180"/>
        <w:rPr>
          <w:rFonts w:ascii="Garamond" w:hAnsi="Garamond"/>
          <w:sz w:val="22"/>
          <w:szCs w:val="22"/>
        </w:rPr>
      </w:pPr>
      <w:r>
        <w:rPr>
          <w:rFonts w:ascii="Garamond" w:hAnsi="Garamond"/>
          <w:sz w:val="22"/>
          <w:szCs w:val="22"/>
        </w:rPr>
        <w:instrText>3 Create a developmentally-informed safety plan, drawing from information obtained during the feelings thermometer and strengths activities</w:instrText>
      </w:r>
    </w:p>
    <w:p w:rsidP="004777F1">
      <w:pPr>
        <w:ind w:left="540" w:hanging="180"/>
        <w:rPr>
          <w:rFonts w:ascii="Garamond" w:hAnsi="Garamond"/>
          <w:sz w:val="22"/>
          <w:szCs w:val="22"/>
        </w:rPr>
      </w:pPr>
      <w:r>
        <w:rPr>
          <w:rFonts w:ascii="Garamond" w:hAnsi="Garamond"/>
          <w:sz w:val="22"/>
          <w:szCs w:val="22"/>
        </w:rPr>
        <w:instrText>4 Conduct a cognitive behavioral fit analysis to inform treatment targets</w:instrText>
      </w:r>
    </w:p>
    <w:p w:rsidP="004777F1">
      <w:pPr>
        <w:ind w:left="540" w:hanging="180"/>
        <w:rPr>
          <w:rFonts w:ascii="Garamond" w:hAnsi="Garamond"/>
          <w:sz w:val="22"/>
          <w:szCs w:val="22"/>
        </w:rPr>
      </w:pPr>
      <w:r>
        <w:rPr>
          <w:rFonts w:ascii="Garamond" w:hAnsi="Garamond"/>
          <w:sz w:val="22"/>
          <w:szCs w:val="22"/>
        </w:rPr>
        <w:instrText>5 Become familiar with coping skills and strategies that promote safety from self-harm</w:instrText>
      </w:r>
    </w:p>
    <w:p w:rsidP="004777F1">
      <w:pPr>
        <w:ind w:left="540" w:hanging="180"/>
        <w:rPr>
          <w:rFonts w:ascii="Garamond" w:hAnsi="Garamond"/>
          <w:sz w:val="22"/>
          <w:szCs w:val="22"/>
        </w:rPr>
      </w:pPr>
      <w:r>
        <w:rPr>
          <w:rFonts w:ascii="Garamond" w:hAnsi="Garamond"/>
          <w:sz w:val="22"/>
          <w:szCs w:val="22"/>
        </w:rPr>
        <w:instrText>6 List ways to facilitate healthy communication between caregivers and youth to support safe thoughts and behavior</w:instrText>
      </w:r>
    </w:p>
    <w:p w:rsidP="004777F1">
      <w:pPr>
        <w:ind w:left="540" w:hanging="180"/>
        <w:rPr>
          <w:rFonts w:ascii="Garamond" w:hAnsi="Garamond"/>
          <w:sz w:val="22"/>
          <w:szCs w:val="22"/>
        </w:rPr>
      </w:pPr>
      <w:r>
        <w:rPr>
          <w:rFonts w:ascii="Garamond" w:hAnsi="Garamond"/>
          <w:sz w:val="22"/>
          <w:szCs w:val="22"/>
        </w:rPr>
        <w:instrText>7 Recall how to elicit youth and family strengths, statements that can mitigate suicidal thoughts and behavior</w:instrText>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t xml:space="preserve"> with youth to aid in the youth and family’s understanding of escalation of emotions</w:t>
      </w:r>
    </w:p>
    <w:p w:rsidR="004777F1">
      <w:pPr>
        <w:bidi w:val="0"/>
        <w:spacing w:after="280" w:afterAutospacing="1"/>
        <w:rPr>
          <w:rFonts w:ascii="Garamond" w:hAnsi="Garamond"/>
          <w:sz w:val="22"/>
          <w:szCs w:val="22"/>
        </w:rPr>
      </w:pPr>
      <w:r>
        <w:rPr>
          <w:rFonts w:ascii="Garamond" w:hAnsi="Garamond"/>
          <w:sz w:val="22"/>
          <w:szCs w:val="22"/>
        </w:rPr>
        <w:t>3 Create a developmentally-informed safety plan, drawing from information obtained during the feelings thermometer and strengths activities</w:t>
      </w:r>
    </w:p>
    <w:p w:rsidR="004777F1">
      <w:pPr>
        <w:bidi w:val="0"/>
        <w:spacing w:after="280" w:afterAutospacing="1"/>
        <w:rPr>
          <w:rFonts w:ascii="Garamond" w:hAnsi="Garamond"/>
          <w:sz w:val="22"/>
          <w:szCs w:val="22"/>
        </w:rPr>
      </w:pPr>
      <w:r>
        <w:rPr>
          <w:rFonts w:ascii="Garamond" w:hAnsi="Garamond"/>
          <w:sz w:val="22"/>
          <w:szCs w:val="22"/>
        </w:rPr>
        <w:t>4 Conduct a cognitive behavioral fit analysis to inform treatment targets</w:t>
      </w:r>
    </w:p>
    <w:p w:rsidR="004777F1">
      <w:pPr>
        <w:bidi w:val="0"/>
        <w:spacing w:after="280" w:afterAutospacing="1"/>
        <w:rPr>
          <w:rFonts w:ascii="Garamond" w:hAnsi="Garamond"/>
          <w:sz w:val="22"/>
          <w:szCs w:val="22"/>
        </w:rPr>
      </w:pPr>
      <w:r>
        <w:rPr>
          <w:rFonts w:ascii="Garamond" w:hAnsi="Garamond"/>
          <w:sz w:val="22"/>
          <w:szCs w:val="22"/>
        </w:rPr>
        <w:t>5 Become familiar with coping skills and strategies that promote safety from self-harm</w:t>
      </w:r>
    </w:p>
    <w:p w:rsidR="004777F1">
      <w:pPr>
        <w:bidi w:val="0"/>
        <w:spacing w:after="280" w:afterAutospacing="1"/>
        <w:rPr>
          <w:rFonts w:ascii="Garamond" w:hAnsi="Garamond"/>
          <w:sz w:val="22"/>
          <w:szCs w:val="22"/>
        </w:rPr>
      </w:pPr>
      <w:r>
        <w:rPr>
          <w:rFonts w:ascii="Garamond" w:hAnsi="Garamond"/>
          <w:sz w:val="22"/>
          <w:szCs w:val="22"/>
        </w:rPr>
        <w:t>6 List ways to facilitate healthy communication between caregivers and youth to support safe thoughts and behavior</w:t>
      </w:r>
    </w:p>
    <w:p w:rsidR="004777F1" w:rsidP="004777F1">
      <w:pPr>
        <w:ind w:left="540" w:hanging="180"/>
        <w:rPr>
          <w:rFonts w:ascii="Garamond" w:hAnsi="Garamond"/>
          <w:sz w:val="22"/>
          <w:szCs w:val="22"/>
        </w:rPr>
      </w:pPr>
      <w:r>
        <w:rPr>
          <w:rFonts w:ascii="Garamond" w:hAnsi="Garamond"/>
          <w:sz w:val="22"/>
          <w:szCs w:val="22"/>
        </w:rPr>
        <w:t>7 Recall how to elicit youth and family strengths, statements that can mitigate suicidal thoughts and behavior</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678841893"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896858667"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