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2021 Psychiatry</w:t>
      </w:r>
      <w:r>
        <w:rPr>
          <w:rFonts w:ascii="Garamond" w:hAnsi="Garamond"/>
          <w:bCs/>
        </w:rPr>
        <w:t xml:space="preserve"> Grand Rounds On Demand: Black Youth and Suicide Risk, What We Know and What We Need to Know</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December 1,</w:t>
      </w:r>
      <w:r>
        <w:rPr>
          <w:rFonts w:ascii="Garamond" w:hAnsi="Garamond"/>
          <w:bCs/>
        </w:rPr>
        <w:t xml:space="preserve"> 2021 - 2:00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Tami  Benton</w:t>
      </w:r>
      <w:r w:rsidRPr="003A5A15">
        <w:rPr>
          <w:rFonts w:ascii="Garamond" w:hAnsi="Garamond"/>
          <w:sz w:val="22"/>
          <w:szCs w:val="22"/>
        </w:rPr>
        <w:t>, MD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David                               Axelson</w:t>
      </w:r>
      <w:r w:rsidRPr="009A4B51">
        <w:rPr>
          <w:rFonts w:ascii="Garamond" w:hAnsi="Garamond"/>
          <w:sz w:val="22"/>
          <w:szCs w:val="22"/>
        </w:rPr>
        <w:t xml:space="preserve">                            , MD (Other Planning Committee Member)  Disclosure(s) - Royalty-Wolters Kluwer </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Sherry Fletcher, None (Activity Coordinator)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Mary Fristad, PhD (Other Planning Committee Member)  Disclosure(s) - Royalty-American Psychiatric Publishing,Royalty-JK Seminars,Royalty-Guilford Press,Contracted Research-Janssen,Editor-Evidence-based Practice in Child and Adolescent Mental Health</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Jennifer Reese, PsyD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Describe</w:t>
      </w:r>
      <w:r w:rsidRPr="003A5A15">
        <w:rPr>
          <w:rFonts w:ascii="Garamond" w:hAnsi="Garamond"/>
          <w:bCs/>
          <w:sz w:val="22"/>
          <w:szCs w:val="22"/>
        </w:rPr>
        <w:t xml:space="preserve"> emerging trends in suicide and suicide-related behaviors, specifically related to  minoritized youth</w:t>
      </w:r>
    </w:p>
    <w:p w:rsidRPr="003A5A15" w:rsidP="00A83DCA">
      <w:pPr>
        <w:ind w:left="540" w:hanging="180"/>
        <w:rPr>
          <w:rFonts w:ascii="Garamond" w:hAnsi="Garamond"/>
          <w:bCs/>
          <w:sz w:val="22"/>
          <w:szCs w:val="22"/>
        </w:rPr>
      </w:pPr>
      <w:r w:rsidRPr="003A5A15">
        <w:rPr>
          <w:rFonts w:ascii="Garamond" w:hAnsi="Garamond"/>
          <w:bCs/>
          <w:sz w:val="22"/>
          <w:szCs w:val="22"/>
        </w:rPr>
        <w:t>2 Discuss clinical experiences with suicidal minoritized populations and considerations for care and engagement</w:t>
      </w:r>
    </w:p>
    <w:p w:rsidRPr="003A5A15" w:rsidP="00A83DCA">
      <w:pPr>
        <w:ind w:left="540" w:hanging="180"/>
        <w:rPr>
          <w:rFonts w:ascii="Garamond" w:hAnsi="Garamond"/>
          <w:bCs/>
          <w:sz w:val="22"/>
          <w:szCs w:val="22"/>
        </w:rPr>
      </w:pPr>
      <w:r w:rsidRPr="003A5A15">
        <w:rPr>
          <w:rFonts w:ascii="Garamond" w:hAnsi="Garamond"/>
          <w:bCs/>
          <w:sz w:val="22"/>
          <w:szCs w:val="22"/>
        </w:rPr>
        <w:t>3 Discuss Black youth as an example of a disparity in suicide care and treatment</w:t>
      </w:r>
    </w:p>
    <w:p w:rsidR="006A4A00" w:rsidRPr="003A5A15" w:rsidP="00A83DCA">
      <w:pPr>
        <w:ind w:left="540" w:hanging="180"/>
        <w:rPr>
          <w:rFonts w:ascii="Garamond" w:hAnsi="Garamond"/>
          <w:bCs/>
          <w:sz w:val="22"/>
          <w:szCs w:val="22"/>
        </w:rPr>
      </w:pPr>
      <w:r w:rsidRPr="003A5A15">
        <w:rPr>
          <w:rFonts w:ascii="Garamond" w:hAnsi="Garamond"/>
          <w:bCs/>
          <w:sz w:val="22"/>
          <w:szCs w:val="22"/>
        </w:rPr>
        <w:t>4 Discuss emerging findings for youth mental health during the syndemic of COVID and Racism</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1</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0.00</w:instrText>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CF3DA5">
        <w:rPr>
          <w:noProof/>
          <w:sz w:val="16"/>
          <w:szCs w:val="16"/>
        </w:rPr>
        <w:t>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