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4</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August 24,</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Sabrina  Long</w:t>
      </w:r>
      <w:r w:rsidRPr="003A5A15">
        <w:rPr>
          <w:rFonts w:ascii="Garamond" w:hAnsi="Garamond"/>
          <w:sz w:val="22"/>
          <w:szCs w:val="22"/>
        </w:rPr>
        <w:t>, MSW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daily schedules and identify points of intervention to decrease behavioral problems</w:t>
      </w:r>
    </w:p>
    <w:p w:rsidRPr="003A5A15" w:rsidP="00A83DCA">
      <w:pPr>
        <w:ind w:left="540" w:hanging="180"/>
        <w:rPr>
          <w:rFonts w:ascii="Garamond" w:hAnsi="Garamond"/>
          <w:bCs/>
          <w:sz w:val="22"/>
          <w:szCs w:val="22"/>
        </w:rPr>
      </w:pPr>
      <w:r w:rsidRPr="003A5A15">
        <w:rPr>
          <w:rFonts w:ascii="Garamond" w:hAnsi="Garamond"/>
          <w:bCs/>
          <w:sz w:val="22"/>
          <w:szCs w:val="22"/>
        </w:rPr>
        <w:t>2 Gain familiarity with Use of Daily schedules content of RUBI Curriculum</w:t>
      </w:r>
    </w:p>
    <w:p w:rsidR="006A4A00" w:rsidRPr="003A5A15" w:rsidP="00A83DCA">
      <w:pPr>
        <w:ind w:left="540" w:hanging="180"/>
        <w:rPr>
          <w:rFonts w:ascii="Garamond" w:hAnsi="Garamond"/>
          <w:bCs/>
          <w:sz w:val="22"/>
          <w:szCs w:val="22"/>
        </w:rPr>
      </w:pPr>
      <w:r w:rsidRPr="003A5A15">
        <w:rPr>
          <w:rFonts w:ascii="Garamond" w:hAnsi="Garamond"/>
          <w:bCs/>
          <w:sz w:val="22"/>
          <w:szCs w:val="22"/>
        </w:rPr>
        <w:t>3 Describe how daily schedules help manage disruptive behavior</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694961586"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