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 Name</w:t>
      </w:r>
      <w:r w:rsidRPr="00DE0ABE">
        <w:rPr>
          <w:rFonts w:ascii="Garamond" w:hAnsi="Garamond"/>
          <w:b/>
          <w:bCs/>
        </w:rPr>
        <w:t>:</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noProof/>
        </w:rPr>
        <w:t>An Update</w:t>
      </w:r>
      <w:r>
        <w:rPr>
          <w:rFonts w:ascii="Garamond" w:hAnsi="Garamond"/>
          <w:bCs/>
        </w:rPr>
        <w:t xml:space="preserve"> on Pediatric Burns from Nationwide Children’s Burn Program</w:t>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CD3837">
        <w:rPr>
          <w:rFonts w:ascii="Garamond" w:hAnsi="Garamond"/>
          <w:b/>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CD3837">
        <w:rPr>
          <w:rFonts w:ascii="Garamond" w:hAnsi="Garamond"/>
          <w:bCs/>
          <w:noProof/>
        </w:rPr>
        <w:t>April 20,</w:t>
      </w:r>
      <w:r>
        <w:rPr>
          <w:rFonts w:ascii="Garamond" w:hAnsi="Garamond"/>
          <w:bCs/>
        </w:rPr>
        <w:t xml:space="preserve"> 2021 - 12:00 PM</w:t>
      </w:r>
    </w:p>
    <w:p w:rsidR="000C309B" w:rsidRPr="00DE0ABE">
      <w:pPr>
        <w:rPr>
          <w:rFonts w:ascii="Garamond" w:hAnsi="Garamond"/>
        </w:rPr>
      </w:pPr>
    </w:p>
    <w:p w:rsidR="00ED51A8" w:rsidP="00ED51A8">
      <w:pPr>
        <w:rPr>
          <w:rFonts w:ascii="Garamond" w:hAnsi="Garamond"/>
        </w:rPr>
      </w:pPr>
      <w:r w:rsidRPr="00DE0ABE">
        <w:rPr>
          <w:rFonts w:ascii="Garamond" w:hAnsi="Garamond"/>
          <w:b/>
        </w:rPr>
        <w:t>Speakers</w:t>
      </w:r>
      <w:r w:rsidR="00DC47BB">
        <w:rPr>
          <w:rFonts w:ascii="Garamond" w:hAnsi="Garamond"/>
          <w:b/>
        </w:rPr>
        <w:t xml:space="preserve"> Information</w:t>
      </w:r>
      <w:r w:rsidRPr="00DE0ABE">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9A4B51" w:rsidP="00ED51A8">
      <w:pPr>
        <w:rPr>
          <w:rFonts w:ascii="Garamond" w:hAnsi="Garamond"/>
          <w:sz w:val="10"/>
          <w:szCs w:val="10"/>
        </w:rPr>
      </w:pPr>
    </w:p>
    <w:p w:rsidR="009A4B51" w:rsidP="00736C76">
      <w:pPr>
        <w:ind w:left="360"/>
        <w:rPr>
          <w:rFonts w:ascii="Garamond" w:hAnsi="Garamond"/>
          <w:sz w:val="22"/>
          <w:szCs w:val="22"/>
        </w:rPr>
      </w:pPr>
      <w:r w:rsidR="003A5A15">
        <w:rPr>
          <w:rFonts w:ascii="Garamond" w:hAnsi="Garamond"/>
          <w:noProof/>
          <w:sz w:val="22"/>
          <w:szCs w:val="22"/>
        </w:rPr>
        <w:t>Sheila  Giles</w:t>
      </w:r>
    </w:p>
    <w:p w:rsidRPr="003A5A15" w:rsidP="00736C76">
      <w:pPr>
        <w:ind w:left="360"/>
        <w:rPr>
          <w:rFonts w:ascii="Garamond" w:hAnsi="Garamond"/>
          <w:sz w:val="22"/>
          <w:szCs w:val="22"/>
        </w:rPr>
      </w:pPr>
      <w:r w:rsidRPr="003A5A15">
        <w:rPr>
          <w:rFonts w:ascii="Garamond" w:hAnsi="Garamond"/>
          <w:sz w:val="22"/>
          <w:szCs w:val="22"/>
        </w:rPr>
        <w:t>Rajan                                Thakkar                            , MD Disclosure(s) - I/we have no financial relationships to report.</w:t>
      </w:r>
    </w:p>
    <w:p w:rsidRPr="003A5A15" w:rsidP="00736C76">
      <w:pPr>
        <w:ind w:left="360"/>
        <w:rPr>
          <w:rFonts w:ascii="Garamond" w:hAnsi="Garamond"/>
          <w:sz w:val="22"/>
          <w:szCs w:val="22"/>
        </w:rPr>
      </w:pPr>
    </w:p>
    <w:p w:rsidR="009A4B51" w:rsidP="00736C76">
      <w:pPr>
        <w:ind w:left="360"/>
        <w:rPr>
          <w:rFonts w:ascii="Garamond" w:hAnsi="Garamond"/>
          <w:sz w:val="22"/>
          <w:szCs w:val="22"/>
        </w:rPr>
      </w:pPr>
    </w:p>
    <w:p w:rsidR="009A4B51" w:rsidP="009A4B51">
      <w:pPr>
        <w:rPr>
          <w:rFonts w:ascii="Garamond" w:hAnsi="Garamond"/>
          <w:b/>
          <w:bCs/>
        </w:rPr>
      </w:pPr>
      <w:r>
        <w:rPr>
          <w:rFonts w:ascii="Garamond" w:hAnsi="Garamond"/>
          <w:b/>
          <w:bCs/>
        </w:rPr>
        <w:t>Planners Information:</w:t>
      </w:r>
    </w:p>
    <w:p w:rsidR="009A4B51" w:rsidRPr="009A4B51" w:rsidP="009A4B51">
      <w:pPr>
        <w:rPr>
          <w:rFonts w:ascii="Garamond" w:hAnsi="Garamond"/>
          <w:b/>
          <w:bCs/>
          <w:sz w:val="10"/>
          <w:szCs w:val="10"/>
        </w:rPr>
      </w:pPr>
    </w:p>
    <w:p w:rsidR="009A4B51" w:rsidRPr="009A4B51" w:rsidP="00736C76">
      <w:pPr>
        <w:ind w:left="360"/>
        <w:rPr>
          <w:rFonts w:ascii="Garamond" w:hAnsi="Garamond"/>
          <w:sz w:val="22"/>
          <w:szCs w:val="22"/>
        </w:rPr>
      </w:pPr>
      <w:r w:rsidR="00305A5A">
        <w:rPr>
          <w:rFonts w:ascii="Garamond" w:hAnsi="Garamond"/>
          <w:noProof/>
          <w:sz w:val="22"/>
          <w:szCs w:val="22"/>
        </w:rPr>
        <w:t>Kathryn                             Blocher</w:t>
      </w:r>
      <w:r w:rsidRPr="009A4B51">
        <w:rPr>
          <w:rFonts w:ascii="Garamond" w:hAnsi="Garamond"/>
          <w:sz w:val="22"/>
          <w:szCs w:val="22"/>
        </w:rPr>
        <w:t xml:space="preserve">                            , NP (Activity Coordinator) </w:t>
      </w:r>
    </w:p>
    <w:p w:rsidRPr="009A4B51" w:rsidP="00736C76">
      <w:pPr>
        <w:ind w:left="360"/>
        <w:rPr>
          <w:rFonts w:ascii="Garamond" w:hAnsi="Garamond"/>
          <w:sz w:val="22"/>
          <w:szCs w:val="22"/>
        </w:rPr>
      </w:pPr>
      <w:r w:rsidRPr="009A4B51">
        <w:rPr>
          <w:rFonts w:ascii="Garamond" w:hAnsi="Garamond"/>
          <w:sz w:val="22"/>
          <w:szCs w:val="22"/>
        </w:rPr>
        <w:t>Jena Busold, MSN (Activity Coordinator)  Disclosure(s) - I/we have no financial relationships to report.</w:t>
      </w:r>
    </w:p>
    <w:p w:rsidRPr="009A4B51" w:rsidP="00736C76">
      <w:pPr>
        <w:ind w:left="360"/>
        <w:rPr>
          <w:rFonts w:ascii="Garamond" w:hAnsi="Garamond"/>
          <w:sz w:val="22"/>
          <w:szCs w:val="22"/>
        </w:rPr>
      </w:pPr>
    </w:p>
    <w:p w:rsidRPr="009A4B51" w:rsidP="00736C76">
      <w:pPr>
        <w:ind w:left="360"/>
        <w:rPr>
          <w:rFonts w:ascii="Garamond" w:hAnsi="Garamond"/>
          <w:sz w:val="22"/>
          <w:szCs w:val="22"/>
        </w:rPr>
      </w:pPr>
      <w:r w:rsidRPr="009A4B51">
        <w:rPr>
          <w:rFonts w:ascii="Garamond" w:hAnsi="Garamond"/>
          <w:sz w:val="22"/>
          <w:szCs w:val="22"/>
        </w:rPr>
        <w:t>Mary Coles, RN (Activity Coordinator)  Disclosure(s) - I/we have no financial relationships to report.</w:t>
      </w:r>
    </w:p>
    <w:p w:rsidRPr="009A4B51" w:rsidP="00736C76">
      <w:pPr>
        <w:ind w:left="360"/>
        <w:rPr>
          <w:rFonts w:ascii="Garamond" w:hAnsi="Garamond"/>
          <w:sz w:val="22"/>
          <w:szCs w:val="22"/>
        </w:rPr>
      </w:pPr>
    </w:p>
    <w:p w:rsidRPr="009A4B51" w:rsidP="00736C76">
      <w:pPr>
        <w:ind w:left="360"/>
        <w:rPr>
          <w:rFonts w:ascii="Garamond" w:hAnsi="Garamond"/>
          <w:sz w:val="22"/>
          <w:szCs w:val="22"/>
        </w:rPr>
      </w:pPr>
      <w:r w:rsidRPr="009A4B51">
        <w:rPr>
          <w:rFonts w:ascii="Garamond" w:hAnsi="Garamond"/>
          <w:sz w:val="22"/>
          <w:szCs w:val="22"/>
        </w:rPr>
        <w:t xml:space="preserve">Sheila Giles (Activity Coordinator) </w:t>
      </w:r>
    </w:p>
    <w:p w:rsidRPr="009A4B51" w:rsidP="00736C76">
      <w:pPr>
        <w:ind w:left="360"/>
        <w:rPr>
          <w:rFonts w:ascii="Garamond" w:hAnsi="Garamond"/>
          <w:sz w:val="22"/>
          <w:szCs w:val="22"/>
        </w:rPr>
      </w:pPr>
      <w:r w:rsidRPr="009A4B51">
        <w:rPr>
          <w:rFonts w:ascii="Garamond" w:hAnsi="Garamond"/>
          <w:sz w:val="22"/>
          <w:szCs w:val="22"/>
        </w:rPr>
        <w:t>Danna Qunibi, MD (Activity Coordinator)  Disclosure(s) - I/we have no financial relationships to report.</w:t>
      </w:r>
    </w:p>
    <w:p w:rsidRPr="009A4B51" w:rsidP="00736C76">
      <w:pPr>
        <w:ind w:left="360"/>
        <w:rPr>
          <w:rFonts w:ascii="Garamond" w:hAnsi="Garamond"/>
          <w:sz w:val="22"/>
          <w:szCs w:val="22"/>
        </w:rPr>
      </w:pPr>
    </w:p>
    <w:p w:rsidRPr="009A4B51" w:rsidP="00736C76">
      <w:pPr>
        <w:ind w:left="360"/>
        <w:rPr>
          <w:rFonts w:ascii="Garamond" w:hAnsi="Garamond"/>
          <w:sz w:val="22"/>
          <w:szCs w:val="22"/>
        </w:rPr>
      </w:pPr>
      <w:r w:rsidRPr="009A4B51">
        <w:rPr>
          <w:rFonts w:ascii="Garamond" w:hAnsi="Garamond"/>
          <w:sz w:val="22"/>
          <w:szCs w:val="22"/>
        </w:rPr>
        <w:t>Eric Shalosky, EMT (Activity Coordinator)  Disclosure(s) - I/we have no financial relationships to report.</w:t>
      </w:r>
    </w:p>
    <w:p w:rsidRPr="009A4B51" w:rsidP="00736C76">
      <w:pPr>
        <w:ind w:left="360"/>
        <w:rPr>
          <w:rFonts w:ascii="Garamond" w:hAnsi="Garamond"/>
          <w:sz w:val="22"/>
          <w:szCs w:val="22"/>
        </w:rPr>
      </w:pPr>
    </w:p>
    <w:p w:rsidRPr="009A4B51" w:rsidP="00736C76">
      <w:pPr>
        <w:ind w:left="360"/>
        <w:rPr>
          <w:rFonts w:ascii="Garamond" w:hAnsi="Garamond"/>
          <w:sz w:val="22"/>
          <w:szCs w:val="22"/>
        </w:rPr>
      </w:pPr>
      <w:r w:rsidRPr="009A4B51">
        <w:rPr>
          <w:rFonts w:ascii="Garamond" w:hAnsi="Garamond"/>
          <w:sz w:val="22"/>
          <w:szCs w:val="22"/>
        </w:rPr>
        <w:t>Luke Vohsing, MBA (Activity Coordinator)  Disclosure(s) - I/we have no financial relationships to report.</w:t>
      </w:r>
    </w:p>
    <w:p w:rsidRPr="009A4B51" w:rsidP="00736C76">
      <w:pPr>
        <w:ind w:left="360"/>
        <w:rPr>
          <w:rFonts w:ascii="Garamond" w:hAnsi="Garamond"/>
          <w:sz w:val="22"/>
          <w:szCs w:val="22"/>
        </w:rPr>
      </w:pPr>
    </w:p>
    <w:p w:rsidR="009A4B51" w:rsidRPr="009A4B51" w:rsidP="00736C76">
      <w:pPr>
        <w:ind w:left="360"/>
        <w:rPr>
          <w:rFonts w:ascii="Garamond" w:hAnsi="Garamond"/>
          <w:sz w:val="22"/>
          <w:szCs w:val="22"/>
        </w:rPr>
      </w:pPr>
    </w:p>
    <w:p w:rsidR="004A1EDE" w:rsidRPr="0037522E" w:rsidP="00B356C2">
      <w:pPr>
        <w:rPr>
          <w:rFonts w:ascii="Garamond" w:hAnsi="Garamond"/>
          <w:b/>
          <w:bCs/>
        </w:rPr>
      </w:pPr>
      <w:r>
        <w:rPr>
          <w:rFonts w:ascii="Garamond" w:hAnsi="Garamond"/>
          <w:b/>
          <w:bCs/>
        </w:rPr>
        <w:t>Activity</w:t>
      </w:r>
      <w:r w:rsidR="00E462AF">
        <w:rPr>
          <w:rFonts w:ascii="Garamond" w:hAnsi="Garamond"/>
          <w:b/>
          <w:bCs/>
        </w:rPr>
        <w:t xml:space="preserve"> </w:t>
      </w:r>
      <w:r w:rsidRPr="00DE0ABE" w:rsidR="00ED51A8">
        <w:rPr>
          <w:rFonts w:ascii="Garamond" w:hAnsi="Garamond"/>
          <w:b/>
          <w:bCs/>
        </w:rPr>
        <w:t>Objectives</w:t>
      </w:r>
      <w:r w:rsidRPr="00DE0ABE" w:rsidR="006156A3">
        <w:rPr>
          <w:rFonts w:ascii="Garamond" w:hAnsi="Garamond"/>
          <w:b/>
          <w:bCs/>
        </w:rPr>
        <w:t>:</w:t>
      </w:r>
      <w:r w:rsidR="006A4A00">
        <w:rPr>
          <w:rFonts w:ascii="Garamond" w:hAnsi="Garamond"/>
          <w:b/>
          <w:bCs/>
        </w:rPr>
        <w:t xml:space="preserve">  </w:t>
      </w:r>
    </w:p>
    <w:p w:rsidR="006A4A00" w:rsidRPr="003A5A15" w:rsidP="00A83DCA">
      <w:pPr>
        <w:ind w:left="540" w:hanging="180"/>
        <w:rPr>
          <w:rFonts w:ascii="Garamond" w:hAnsi="Garamond"/>
          <w:bCs/>
          <w:sz w:val="22"/>
          <w:szCs w:val="22"/>
        </w:rPr>
      </w:pPr>
      <w:r w:rsidR="003A5A15">
        <w:rPr>
          <w:rFonts w:ascii="Garamond" w:hAnsi="Garamond"/>
          <w:bCs/>
          <w:noProof/>
          <w:sz w:val="22"/>
          <w:szCs w:val="22"/>
        </w:rPr>
        <w:t>1 Explain</w:t>
      </w:r>
      <w:r w:rsidRPr="003A5A15">
        <w:rPr>
          <w:rFonts w:ascii="Garamond" w:hAnsi="Garamond"/>
          <w:bCs/>
          <w:sz w:val="22"/>
          <w:szCs w:val="22"/>
        </w:rPr>
        <w:t xml:space="preserve"> the recommended process and its steps to obtain a proper TBSA calculation for a pediatric burn patient</w:t>
      </w:r>
    </w:p>
    <w:p w:rsidRPr="003A5A15" w:rsidP="00A83DCA">
      <w:pPr>
        <w:ind w:left="540" w:hanging="180"/>
        <w:rPr>
          <w:rFonts w:ascii="Garamond" w:hAnsi="Garamond"/>
          <w:bCs/>
          <w:sz w:val="22"/>
          <w:szCs w:val="22"/>
        </w:rPr>
      </w:pPr>
      <w:r w:rsidRPr="003A5A15">
        <w:rPr>
          <w:rFonts w:ascii="Garamond" w:hAnsi="Garamond"/>
          <w:bCs/>
          <w:sz w:val="22"/>
          <w:szCs w:val="22"/>
        </w:rPr>
        <w:t>2 Calculate TBSA Scores for a range of pediatric burn patients</w:t>
      </w:r>
    </w:p>
    <w:p w:rsidRPr="003A5A15" w:rsidP="00A83DCA">
      <w:pPr>
        <w:ind w:left="540" w:hanging="180"/>
        <w:rPr>
          <w:rFonts w:ascii="Garamond" w:hAnsi="Garamond"/>
          <w:bCs/>
          <w:sz w:val="22"/>
          <w:szCs w:val="22"/>
        </w:rPr>
      </w:pPr>
      <w:r w:rsidRPr="003A5A15">
        <w:rPr>
          <w:rFonts w:ascii="Garamond" w:hAnsi="Garamond"/>
          <w:bCs/>
          <w:sz w:val="22"/>
          <w:szCs w:val="22"/>
        </w:rPr>
        <w:t>3 Select the proper medication and its dose for procedural sedation in a pediatric burn patient</w:t>
      </w:r>
    </w:p>
    <w:p w:rsidRPr="003A5A15" w:rsidP="00A83DCA">
      <w:pPr>
        <w:ind w:left="540" w:hanging="180"/>
        <w:rPr>
          <w:rFonts w:ascii="Garamond" w:hAnsi="Garamond"/>
          <w:bCs/>
          <w:sz w:val="22"/>
          <w:szCs w:val="22"/>
        </w:rPr>
      </w:pPr>
      <w:r w:rsidRPr="003A5A15">
        <w:rPr>
          <w:rFonts w:ascii="Garamond" w:hAnsi="Garamond"/>
          <w:bCs/>
          <w:sz w:val="22"/>
          <w:szCs w:val="22"/>
        </w:rPr>
        <w:t>4 Compare the fluid management of pediatric burn patients depending on their TBSA</w:t>
      </w:r>
    </w:p>
    <w:p w:rsidRPr="003A5A15" w:rsidP="00A83DCA">
      <w:pPr>
        <w:ind w:left="540" w:hanging="180"/>
        <w:rPr>
          <w:rFonts w:ascii="Garamond" w:hAnsi="Garamond"/>
          <w:bCs/>
          <w:sz w:val="22"/>
          <w:szCs w:val="22"/>
        </w:rPr>
      </w:pPr>
      <w:r w:rsidRPr="003A5A15">
        <w:rPr>
          <w:rFonts w:ascii="Garamond" w:hAnsi="Garamond"/>
          <w:bCs/>
          <w:sz w:val="22"/>
          <w:szCs w:val="22"/>
        </w:rPr>
        <w:t>5 Calculate the fluid management of pediatric burn patients based on the Parkland Formula</w:t>
      </w:r>
    </w:p>
    <w:p w:rsidR="006A4A00" w:rsidRPr="003A5A15" w:rsidP="00A83DCA">
      <w:pPr>
        <w:ind w:left="540" w:hanging="180"/>
        <w:rPr>
          <w:rFonts w:ascii="Garamond" w:hAnsi="Garamond"/>
          <w:bCs/>
          <w:sz w:val="22"/>
          <w:szCs w:val="22"/>
        </w:rPr>
      </w:pPr>
      <w:r w:rsidRPr="003A5A15">
        <w:rPr>
          <w:rFonts w:ascii="Garamond" w:hAnsi="Garamond"/>
          <w:bCs/>
          <w:sz w:val="22"/>
          <w:szCs w:val="22"/>
        </w:rPr>
        <w:t>6 Document amount and times of fluids given to provide quality hand off during transfer</w:t>
      </w:r>
    </w:p>
    <w:p w:rsidR="0022378B" w:rsidP="00B20291">
      <w:pPr>
        <w:rPr>
          <w:rFonts w:ascii="Garamond" w:hAnsi="Garamond"/>
          <w:b/>
        </w:rPr>
      </w:pPr>
    </w:p>
    <w:p w:rsidR="00AE4284" w:rsidP="00B20291">
      <w:pPr>
        <w:rPr>
          <w:rFonts w:ascii="Garamond" w:hAnsi="Garamond"/>
          <w:b/>
        </w:rPr>
      </w:pPr>
    </w:p>
    <w:p w:rsidR="0022378B" w:rsidRPr="00B20291" w:rsidP="00B20291">
      <w:pPr>
        <w:rPr>
          <w:rFonts w:ascii="Garamond" w:hAnsi="Garamond"/>
          <w:b/>
        </w:rPr>
      </w:pPr>
    </w:p>
    <w:p w:rsidR="007223AF" w:rsidP="007223AF">
      <w:pPr>
        <w:rPr>
          <w:iCs/>
          <w:sz w:val="16"/>
          <w:szCs w:val="16"/>
        </w:rPr>
        <w:sectPr w:rsidSect="00160034">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26"/>
        </w:sectPr>
      </w:pPr>
    </w:p>
    <w:p w:rsidR="007223AF" w:rsidP="007223AF">
      <w:pPr>
        <w:rPr>
          <w:iCs/>
          <w:sz w:val="16"/>
          <w:szCs w:val="16"/>
        </w:rPr>
      </w:pPr>
      <w:r>
        <w:rPr>
          <w:noProof/>
          <w:sz w:val="16"/>
          <w:szCs w:val="16"/>
        </w:rPr>
        <w:drawing>
          <wp:inline distT="0" distB="0" distL="0" distR="0">
            <wp:extent cx="609600" cy="419224"/>
            <wp:effectExtent l="0" t="0" r="0" b="0"/>
            <wp:docPr id="16" name="Picture 16" descr="A picture containing game,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609600" cy="419224"/>
                    </a:xfrm>
                    <a:prstGeom prst="rect">
                      <a:avLst/>
                    </a:prstGeom>
                    <a:noFill/>
                    <a:ln>
                      <a:noFill/>
                    </a:ln>
                  </pic:spPr>
                </pic:pic>
              </a:graphicData>
            </a:graphic>
          </wp:inline>
        </w:drawing>
      </w:r>
    </w:p>
    <w:p w:rsidR="00BB7ABA" w:rsidP="007223AF">
      <w:pPr>
        <w:rPr>
          <w:sz w:val="16"/>
          <w:szCs w:val="16"/>
        </w:rPr>
      </w:pPr>
      <w:r>
        <w:rPr>
          <w:iCs/>
          <w:sz w:val="16"/>
          <w:szCs w:val="16"/>
        </w:rPr>
        <w:br w:type="column"/>
      </w:r>
      <w:r w:rsidRPr="00160034">
        <w:rPr>
          <w:sz w:val="16"/>
          <w:szCs w:val="16"/>
        </w:rPr>
        <w:t>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w:t>
      </w:r>
      <w:r w:rsidR="005F118A">
        <w:rPr>
          <w:sz w:val="16"/>
          <w:szCs w:val="16"/>
        </w:rPr>
        <w:t>m</w:t>
      </w:r>
      <w:r w:rsidR="000D59D9">
        <w:rPr>
          <w:sz w:val="16"/>
          <w:szCs w:val="16"/>
        </w:rPr>
        <w:t>.</w:t>
      </w:r>
      <w:r w:rsidR="004655DC">
        <w:rPr>
          <w:sz w:val="16"/>
          <w:szCs w:val="16"/>
        </w:rPr>
        <w:t xml:space="preserve"> </w:t>
      </w:r>
      <w:r w:rsidRPr="004655DC" w:rsidR="007D51DA">
        <w:rPr>
          <w:sz w:val="16"/>
          <w:szCs w:val="16"/>
        </w:rPr>
        <w:fldChar w:fldCharType="begin"/>
      </w:r>
      <w:r w:rsidRPr="004655DC" w:rsidR="007D51DA">
        <w:rPr>
          <w:sz w:val="16"/>
          <w:szCs w:val="16"/>
        </w:rPr>
        <w:instrText xml:space="preserve"> IF </w:instrText>
      </w:r>
      <w:r w:rsidRPr="004655DC" w:rsidR="00024D57">
        <w:rPr>
          <w:sz w:val="16"/>
          <w:szCs w:val="16"/>
        </w:rPr>
        <w:fldChar w:fldCharType="begin"/>
      </w:r>
      <w:r w:rsidRPr="004655DC" w:rsidR="00024D57">
        <w:rPr>
          <w:sz w:val="16"/>
          <w:szCs w:val="16"/>
        </w:rPr>
        <w:instrText xml:space="preserve"> = </w:instrText>
      </w:r>
      <w:r w:rsidRPr="004655DC" w:rsidR="00024D57">
        <w:rPr>
          <w:sz w:val="16"/>
          <w:szCs w:val="16"/>
        </w:rPr>
        <w:fldChar w:fldCharType="begin"/>
      </w:r>
      <w:r w:rsidRPr="004655DC" w:rsidR="00024D57">
        <w:rPr>
          <w:sz w:val="16"/>
          <w:szCs w:val="16"/>
        </w:rPr>
        <w:instrText xml:space="preserve"> IF </w:instrText>
      </w:r>
      <w:r w:rsidR="004655DC">
        <w:rPr>
          <w:noProof/>
          <w:sz w:val="16"/>
          <w:szCs w:val="16"/>
        </w:rPr>
        <w:instrText>1.00</w:instrText>
      </w:r>
      <w:r w:rsidRPr="004655DC" w:rsidR="00024D57">
        <w:rPr>
          <w:sz w:val="16"/>
          <w:szCs w:val="16"/>
        </w:rPr>
        <w:instrText xml:space="preserve"> &gt; 0 1 0 \* MERGEFORMAT </w:instrText>
      </w:r>
      <w:r w:rsidRPr="004655DC" w:rsidR="00024D57">
        <w:rPr>
          <w:sz w:val="16"/>
          <w:szCs w:val="16"/>
        </w:rPr>
        <w:fldChar w:fldCharType="separate"/>
      </w:r>
      <w:r w:rsidRPr="004655DC" w:rsidR="004655DC">
        <w:rPr>
          <w:noProof/>
          <w:sz w:val="16"/>
          <w:szCs w:val="16"/>
        </w:rPr>
        <w:instrText>1</w:instrText>
      </w:r>
      <w:r w:rsidRPr="004655DC" w:rsidR="00024D57">
        <w:rPr>
          <w:sz w:val="16"/>
          <w:szCs w:val="16"/>
        </w:rPr>
        <w:fldChar w:fldCharType="end"/>
      </w:r>
      <w:r w:rsidRPr="004655DC" w:rsidR="00024D57">
        <w:rPr>
          <w:sz w:val="16"/>
          <w:szCs w:val="16"/>
        </w:rPr>
        <w:instrText xml:space="preserve"> + </w:instrText>
      </w:r>
      <w:r w:rsidRPr="004655DC" w:rsidR="00024D57">
        <w:rPr>
          <w:sz w:val="16"/>
          <w:szCs w:val="16"/>
        </w:rPr>
        <w:fldChar w:fldCharType="begin"/>
      </w:r>
      <w:r w:rsidRPr="004655DC" w:rsidR="00024D57">
        <w:rPr>
          <w:sz w:val="16"/>
          <w:szCs w:val="16"/>
        </w:rPr>
        <w:instrText xml:space="preserve"> IF </w:instrText>
      </w:r>
      <w:r w:rsidR="004655DC">
        <w:rPr>
          <w:noProof/>
          <w:sz w:val="16"/>
          <w:szCs w:val="16"/>
        </w:rPr>
        <w:instrText>0.00</w:instrText>
      </w:r>
      <w:r w:rsidRPr="004655DC" w:rsidR="00024D57">
        <w:rPr>
          <w:sz w:val="16"/>
          <w:szCs w:val="16"/>
        </w:rPr>
        <w:instrText xml:space="preserve"> &gt; 0 1 0 \* MERGEFORMAT </w:instrText>
      </w:r>
      <w:r w:rsidRPr="004655DC" w:rsidR="00024D57">
        <w:rPr>
          <w:sz w:val="16"/>
          <w:szCs w:val="16"/>
        </w:rPr>
        <w:fldChar w:fldCharType="separate"/>
      </w:r>
      <w:r w:rsidRPr="004655DC" w:rsidR="004655DC">
        <w:rPr>
          <w:noProof/>
          <w:sz w:val="16"/>
          <w:szCs w:val="16"/>
        </w:rPr>
        <w:instrText>0</w:instrText>
      </w:r>
      <w:r w:rsidRPr="004655DC" w:rsidR="00024D57">
        <w:rPr>
          <w:sz w:val="16"/>
          <w:szCs w:val="16"/>
        </w:rPr>
        <w:fldChar w:fldCharType="end"/>
      </w:r>
      <w:r w:rsidRPr="004655DC" w:rsidR="0034051B">
        <w:rPr>
          <w:sz w:val="16"/>
          <w:szCs w:val="16"/>
        </w:rPr>
        <w:instrText xml:space="preserve"> + </w:instrText>
      </w:r>
      <w:r w:rsidRPr="004655DC" w:rsidR="0034051B">
        <w:rPr>
          <w:sz w:val="16"/>
          <w:szCs w:val="16"/>
        </w:rPr>
        <w:fldChar w:fldCharType="begin"/>
      </w:r>
      <w:r w:rsidRPr="004655DC" w:rsidR="0034051B">
        <w:rPr>
          <w:sz w:val="16"/>
          <w:szCs w:val="16"/>
        </w:rPr>
        <w:instrText xml:space="preserve"> IF </w:instrText>
      </w:r>
      <w:r w:rsidR="004655DC">
        <w:rPr>
          <w:noProof/>
          <w:sz w:val="16"/>
          <w:szCs w:val="16"/>
        </w:rPr>
        <w:instrText>1.00</w:instrText>
      </w:r>
      <w:r w:rsidRPr="004655DC" w:rsidR="0034051B">
        <w:rPr>
          <w:sz w:val="16"/>
          <w:szCs w:val="16"/>
        </w:rPr>
        <w:instrText xml:space="preserve"> &gt; 0 1 0 \* MERGEFORMAT </w:instrText>
      </w:r>
      <w:r w:rsidRPr="004655DC" w:rsidR="0034051B">
        <w:rPr>
          <w:sz w:val="16"/>
          <w:szCs w:val="16"/>
        </w:rPr>
        <w:fldChar w:fldCharType="separate"/>
      </w:r>
      <w:r w:rsidRPr="004655DC" w:rsidR="004655DC">
        <w:rPr>
          <w:noProof/>
          <w:sz w:val="16"/>
          <w:szCs w:val="16"/>
        </w:rPr>
        <w:instrText>1</w:instrText>
      </w:r>
      <w:r w:rsidRPr="004655DC" w:rsidR="0034051B">
        <w:rPr>
          <w:sz w:val="16"/>
          <w:szCs w:val="16"/>
        </w:rPr>
        <w:fldChar w:fldCharType="end"/>
      </w:r>
      <w:r w:rsidRPr="004655DC" w:rsidR="00024D57">
        <w:rPr>
          <w:sz w:val="16"/>
          <w:szCs w:val="16"/>
        </w:rPr>
        <w:instrText xml:space="preserve"> \* MERGEFORMAT </w:instrText>
      </w:r>
      <w:r w:rsidRPr="004655DC" w:rsidR="00024D57">
        <w:rPr>
          <w:sz w:val="16"/>
          <w:szCs w:val="16"/>
        </w:rPr>
        <w:fldChar w:fldCharType="separate"/>
      </w:r>
      <w:r w:rsidR="004655DC">
        <w:rPr>
          <w:noProof/>
          <w:sz w:val="16"/>
          <w:szCs w:val="16"/>
        </w:rPr>
        <w:instrText>2</w:instrText>
      </w:r>
      <w:r w:rsidRPr="004655DC" w:rsidR="00024D57">
        <w:rPr>
          <w:sz w:val="16"/>
          <w:szCs w:val="16"/>
        </w:rPr>
        <w:fldChar w:fldCharType="end"/>
      </w:r>
      <w:r w:rsidRPr="004655DC" w:rsidR="007D51DA">
        <w:rPr>
          <w:sz w:val="16"/>
          <w:szCs w:val="16"/>
        </w:rPr>
        <w:instrText xml:space="preserve"> </w:instrText>
      </w:r>
      <w:r w:rsidRPr="004655DC" w:rsidR="0034051B">
        <w:rPr>
          <w:sz w:val="16"/>
          <w:szCs w:val="16"/>
        </w:rPr>
        <w:instrText>&gt;</w:instrText>
      </w:r>
      <w:r w:rsidRPr="004655DC" w:rsidR="00024D57">
        <w:rPr>
          <w:sz w:val="16"/>
          <w:szCs w:val="16"/>
        </w:rPr>
        <w:instrText xml:space="preserve"> </w:instrText>
      </w:r>
      <w:r w:rsidRPr="004655DC" w:rsidR="0034051B">
        <w:rPr>
          <w:sz w:val="16"/>
          <w:szCs w:val="16"/>
        </w:rPr>
        <w:instrText>0</w:instrText>
      </w:r>
      <w:r w:rsidRPr="004655DC" w:rsidR="00024D57">
        <w:rPr>
          <w:sz w:val="16"/>
          <w:szCs w:val="16"/>
        </w:rPr>
        <w:instrText xml:space="preserve"> </w:instrText>
      </w:r>
      <w:r w:rsidRPr="004655DC" w:rsidR="004623EE">
        <w:rPr>
          <w:sz w:val="16"/>
          <w:szCs w:val="16"/>
        </w:rPr>
        <w:instrText>"(</w:instrText>
      </w:r>
      <w:r w:rsidRPr="004655DC" w:rsidR="004623EE">
        <w:rPr>
          <w:sz w:val="16"/>
          <w:szCs w:val="16"/>
        </w:rPr>
        <w:fldChar w:fldCharType="begin"/>
      </w:r>
      <w:r w:rsidRPr="004655DC" w:rsidR="004623EE">
        <w:rPr>
          <w:sz w:val="16"/>
          <w:szCs w:val="16"/>
        </w:rPr>
        <w:instrText xml:space="preserve"> IF </w:instrText>
      </w:r>
      <w:r w:rsidRPr="004655DC" w:rsidR="004623EE">
        <w:rPr>
          <w:noProof/>
          <w:sz w:val="16"/>
          <w:szCs w:val="16"/>
        </w:rPr>
        <w:instrText>1.00</w:instrText>
      </w:r>
      <w:r w:rsidRPr="004655DC" w:rsidR="004623EE">
        <w:rPr>
          <w:sz w:val="16"/>
          <w:szCs w:val="16"/>
        </w:rPr>
        <w:instrText xml:space="preserve"> &gt; 0 "</w:instrText>
      </w:r>
      <w:r w:rsidRPr="004655DC" w:rsidR="004623EE">
        <w:rPr>
          <w:noProof/>
          <w:sz w:val="16"/>
          <w:szCs w:val="16"/>
        </w:rPr>
        <w:instrText>1.0</w:instrText>
      </w:r>
      <w:r w:rsidRPr="004655DC" w:rsidR="004623EE">
        <w:rPr>
          <w:sz w:val="16"/>
          <w:szCs w:val="16"/>
        </w:rPr>
        <w:instrText xml:space="preserve"> ANCC contact hours" "" \* MERGEFORMAT </w:instrText>
      </w:r>
      <w:r w:rsidRPr="004655DC" w:rsidR="004623EE">
        <w:rPr>
          <w:sz w:val="16"/>
          <w:szCs w:val="16"/>
        </w:rPr>
        <w:fldChar w:fldCharType="separate"/>
      </w:r>
      <w:r w:rsidRPr="004655DC" w:rsidR="004623EE">
        <w:rPr>
          <w:noProof/>
          <w:sz w:val="16"/>
          <w:szCs w:val="16"/>
        </w:rPr>
        <w:instrText>1.0 ANCC contact hours</w:instrText>
      </w:r>
      <w:r w:rsidRPr="004655DC" w:rsidR="004623EE">
        <w:rPr>
          <w:sz w:val="16"/>
          <w:szCs w:val="16"/>
        </w:rPr>
        <w:fldChar w:fldCharType="end"/>
      </w:r>
      <w:r w:rsidRPr="004655DC" w:rsidR="004623EE">
        <w:rPr>
          <w:sz w:val="16"/>
          <w:szCs w:val="16"/>
        </w:rPr>
        <w:fldChar w:fldCharType="begin"/>
      </w:r>
      <w:r w:rsidRPr="004655DC" w:rsidR="004623EE">
        <w:rPr>
          <w:sz w:val="16"/>
          <w:szCs w:val="16"/>
        </w:rPr>
        <w:instrText xml:space="preserve"> IF </w:instrText>
      </w:r>
      <w:r w:rsidRPr="004655DC" w:rsidR="00CF3DA5">
        <w:rPr>
          <w:noProof/>
          <w:sz w:val="16"/>
          <w:szCs w:val="16"/>
        </w:rPr>
        <w:instrText>0.00</w:instrText>
      </w:r>
      <w:r w:rsidRPr="004655DC" w:rsidR="00CF3DA5">
        <w:rPr>
          <w:sz w:val="16"/>
          <w:szCs w:val="16"/>
        </w:rPr>
        <w:instrText xml:space="preserve"> &gt; 0 "</w:instrText>
      </w:r>
      <w:r w:rsidRPr="004655DC" w:rsidR="00CF3DA5">
        <w:rPr>
          <w:sz w:val="16"/>
          <w:szCs w:val="16"/>
        </w:rPr>
        <w:fldChar w:fldCharType="begin"/>
      </w:r>
      <w:r w:rsidRPr="004655DC" w:rsidR="00CF3DA5">
        <w:rPr>
          <w:sz w:val="16"/>
          <w:szCs w:val="16"/>
        </w:rPr>
        <w:instrText xml:space="preserve"> IF </w:instrText>
      </w:r>
      <w:r w:rsidRPr="004655DC" w:rsidR="00CF3DA5">
        <w:rPr>
          <w:sz w:val="16"/>
          <w:szCs w:val="16"/>
        </w:rPr>
        <w:fldChar w:fldCharType="begin"/>
      </w:r>
      <w:r w:rsidRPr="004655DC" w:rsidR="00CF3DA5">
        <w:rPr>
          <w:sz w:val="16"/>
          <w:szCs w:val="16"/>
        </w:rPr>
        <w:instrText xml:space="preserve"> MERGEFIELD ANCCHOURSMax \* MERGEFORMAT </w:instrText>
      </w:r>
      <w:r w:rsidRPr="004655DC" w:rsidR="00CF3DA5">
        <w:rPr>
          <w:sz w:val="16"/>
          <w:szCs w:val="16"/>
        </w:rPr>
        <w:fldChar w:fldCharType="separate"/>
      </w:r>
      <w:r w:rsidRPr="004655DC" w:rsidR="00CF3DA5">
        <w:rPr>
          <w:noProof/>
          <w:sz w:val="16"/>
          <w:szCs w:val="16"/>
        </w:rPr>
        <w:instrText>«ANCCHOURSMax»</w:instrText>
      </w:r>
      <w:r w:rsidRPr="004655DC" w:rsidR="00CF3DA5">
        <w:rPr>
          <w:sz w:val="16"/>
          <w:szCs w:val="16"/>
        </w:rPr>
        <w:fldChar w:fldCharType="end"/>
      </w:r>
      <w:r w:rsidRPr="004655DC" w:rsidR="00CF3DA5">
        <w:rPr>
          <w:sz w:val="16"/>
          <w:szCs w:val="16"/>
        </w:rPr>
        <w:instrText xml:space="preserve"> &gt; 0 "; " "" \* MERGEFORMAT </w:instrText>
      </w:r>
      <w:r w:rsidRPr="004655DC" w:rsidR="00CF3DA5">
        <w:rPr>
          <w:sz w:val="16"/>
          <w:szCs w:val="16"/>
        </w:rPr>
        <w:fldChar w:fldCharType="separate"/>
      </w:r>
      <w:r w:rsidRPr="004655DC" w:rsidR="00CF3DA5">
        <w:rPr>
          <w:noProof/>
          <w:sz w:val="16"/>
          <w:szCs w:val="16"/>
        </w:rPr>
        <w:instrText>Error! Missing test condition.</w:instrText>
      </w:r>
      <w:r w:rsidRPr="004655DC" w:rsidR="00CF3DA5">
        <w:rPr>
          <w:sz w:val="16"/>
          <w:szCs w:val="16"/>
        </w:rPr>
        <w:fldChar w:fldCharType="end"/>
      </w:r>
      <w:r w:rsidRPr="004655DC" w:rsidR="00CF3DA5">
        <w:rPr>
          <w:sz w:val="16"/>
          <w:szCs w:val="16"/>
        </w:rPr>
        <w:fldChar w:fldCharType="begin"/>
      </w:r>
      <w:r w:rsidRPr="004655DC" w:rsidR="00CF3DA5">
        <w:rPr>
          <w:sz w:val="16"/>
          <w:szCs w:val="16"/>
        </w:rPr>
        <w:instrText xml:space="preserve"> MERGEFIELD ACPEHOURSMax \# 0.0</w:instrText>
      </w:r>
      <w:r w:rsidRPr="004655DC" w:rsidR="0031221A">
        <w:rPr>
          <w:sz w:val="16"/>
          <w:szCs w:val="16"/>
        </w:rPr>
        <w:instrText>#</w:instrText>
      </w:r>
      <w:r w:rsidRPr="004655DC" w:rsidR="00CF3DA5">
        <w:rPr>
          <w:sz w:val="16"/>
          <w:szCs w:val="16"/>
        </w:rPr>
        <w:instrText xml:space="preserve"> \* MERGEFORMAT </w:instrText>
      </w:r>
      <w:r w:rsidRPr="004655DC" w:rsidR="00CF3DA5">
        <w:rPr>
          <w:sz w:val="16"/>
          <w:szCs w:val="16"/>
        </w:rPr>
        <w:fldChar w:fldCharType="separate"/>
      </w:r>
      <w:r w:rsidRPr="004655DC" w:rsidR="00CF3DA5">
        <w:rPr>
          <w:noProof/>
          <w:sz w:val="16"/>
          <w:szCs w:val="16"/>
        </w:rPr>
        <w:instrText>«ACPEHOURSMax»</w:instrText>
      </w:r>
      <w:r w:rsidRPr="004655DC" w:rsidR="00CF3DA5">
        <w:rPr>
          <w:sz w:val="16"/>
          <w:szCs w:val="16"/>
        </w:rPr>
        <w:fldChar w:fldCharType="end"/>
      </w:r>
      <w:r w:rsidRPr="004655DC" w:rsidR="00CF3DA5">
        <w:rPr>
          <w:sz w:val="16"/>
          <w:szCs w:val="16"/>
        </w:rPr>
        <w:instrText xml:space="preserve"> ACPE hours" ""</w:instrText>
      </w:r>
      <w:r w:rsidRPr="004655DC" w:rsidR="004623EE">
        <w:rPr>
          <w:sz w:val="16"/>
          <w:szCs w:val="16"/>
        </w:rPr>
        <w:instrText xml:space="preserve"> \* MERGEFORMAT </w:instrText>
      </w:r>
      <w:r w:rsidRPr="004655DC" w:rsidR="004623EE">
        <w:rPr>
          <w:sz w:val="16"/>
          <w:szCs w:val="16"/>
        </w:rPr>
        <w:fldChar w:fldCharType="separate"/>
      </w:r>
      <w:r w:rsidRPr="004655DC" w:rsidR="004623EE">
        <w:rPr>
          <w:sz w:val="16"/>
          <w:szCs w:val="16"/>
        </w:rPr>
        <w:fldChar w:fldCharType="end"/>
      </w:r>
      <w:r w:rsidRPr="004655DC" w:rsidR="00CF3DA5">
        <w:rPr>
          <w:sz w:val="16"/>
          <w:szCs w:val="16"/>
        </w:rPr>
        <w:fldChar w:fldCharType="begin"/>
      </w:r>
      <w:r w:rsidRPr="004655DC" w:rsidR="00CF3DA5">
        <w:rPr>
          <w:sz w:val="16"/>
          <w:szCs w:val="16"/>
        </w:rPr>
        <w:instrText xml:space="preserve"> IF </w:instrText>
      </w:r>
      <w:r w:rsidRPr="004655DC" w:rsidR="00CF3DA5">
        <w:rPr>
          <w:noProof/>
          <w:sz w:val="16"/>
          <w:szCs w:val="16"/>
        </w:rPr>
        <w:instrText>1.00</w:instrText>
      </w:r>
      <w:r w:rsidRPr="004655DC" w:rsidR="00CF3DA5">
        <w:rPr>
          <w:sz w:val="16"/>
          <w:szCs w:val="16"/>
        </w:rPr>
        <w:instrText xml:space="preserve"> &gt; 0 "</w:instrText>
      </w:r>
      <w:r w:rsidRPr="004655DC" w:rsidR="00CF3DA5">
        <w:rPr>
          <w:sz w:val="16"/>
          <w:szCs w:val="16"/>
        </w:rPr>
        <w:fldChar w:fldCharType="begin"/>
      </w:r>
      <w:r w:rsidRPr="004655DC" w:rsidR="00CF3DA5">
        <w:rPr>
          <w:sz w:val="16"/>
          <w:szCs w:val="16"/>
        </w:rPr>
        <w:instrText xml:space="preserve"> IF </w:instrText>
      </w:r>
      <w:r w:rsidRPr="004655DC" w:rsidR="0034051B">
        <w:rPr>
          <w:sz w:val="16"/>
          <w:szCs w:val="16"/>
        </w:rPr>
        <w:fldChar w:fldCharType="begin"/>
      </w:r>
      <w:r w:rsidRPr="004655DC" w:rsidR="0034051B">
        <w:rPr>
          <w:sz w:val="16"/>
          <w:szCs w:val="16"/>
        </w:rPr>
        <w:instrText xml:space="preserve"> = </w:instrText>
      </w:r>
      <w:r w:rsidRPr="004655DC" w:rsidR="0034051B">
        <w:rPr>
          <w:sz w:val="16"/>
          <w:szCs w:val="16"/>
        </w:rPr>
        <w:fldChar w:fldCharType="begin"/>
      </w:r>
      <w:r w:rsidRPr="004655DC" w:rsidR="0034051B">
        <w:rPr>
          <w:sz w:val="16"/>
          <w:szCs w:val="16"/>
        </w:rPr>
        <w:instrText xml:space="preserve"> IF </w:instrText>
      </w:r>
      <w:r w:rsidRPr="004655DC" w:rsidR="0034051B">
        <w:rPr>
          <w:noProof/>
          <w:sz w:val="16"/>
          <w:szCs w:val="16"/>
        </w:rPr>
        <w:instrText>1.00</w:instrText>
      </w:r>
      <w:r w:rsidRPr="004655DC" w:rsidR="0034051B">
        <w:rPr>
          <w:sz w:val="16"/>
          <w:szCs w:val="16"/>
        </w:rPr>
        <w:instrText xml:space="preserve"> &gt; 0 1 0 \* MERGEFORMAT </w:instrText>
      </w:r>
      <w:r w:rsidRPr="004655DC" w:rsidR="0034051B">
        <w:rPr>
          <w:sz w:val="16"/>
          <w:szCs w:val="16"/>
        </w:rPr>
        <w:fldChar w:fldCharType="separate"/>
      </w:r>
      <w:r w:rsidRPr="004655DC" w:rsidR="0034051B">
        <w:rPr>
          <w:noProof/>
          <w:sz w:val="16"/>
          <w:szCs w:val="16"/>
        </w:rPr>
        <w:instrText>1</w:instrText>
      </w:r>
      <w:r w:rsidRPr="004655DC" w:rsidR="0034051B">
        <w:rPr>
          <w:sz w:val="16"/>
          <w:szCs w:val="16"/>
        </w:rPr>
        <w:fldChar w:fldCharType="end"/>
      </w:r>
      <w:r w:rsidRPr="004655DC" w:rsidR="0034051B">
        <w:rPr>
          <w:sz w:val="16"/>
          <w:szCs w:val="16"/>
        </w:rPr>
        <w:instrText xml:space="preserve"> + </w:instrText>
      </w:r>
      <w:r w:rsidRPr="004655DC" w:rsidR="0034051B">
        <w:rPr>
          <w:sz w:val="16"/>
          <w:szCs w:val="16"/>
        </w:rPr>
        <w:fldChar w:fldCharType="begin"/>
      </w:r>
      <w:r w:rsidRPr="004655DC" w:rsidR="0034051B">
        <w:rPr>
          <w:sz w:val="16"/>
          <w:szCs w:val="16"/>
        </w:rPr>
        <w:instrText xml:space="preserve"> IF </w:instrText>
      </w:r>
      <w:r w:rsidRPr="004655DC" w:rsidR="0034051B">
        <w:rPr>
          <w:noProof/>
          <w:sz w:val="16"/>
          <w:szCs w:val="16"/>
        </w:rPr>
        <w:instrText>0.00</w:instrText>
      </w:r>
      <w:r w:rsidRPr="004655DC" w:rsidR="0034051B">
        <w:rPr>
          <w:sz w:val="16"/>
          <w:szCs w:val="16"/>
        </w:rPr>
        <w:instrText xml:space="preserve"> &gt; 0 1 0 \* MERGEFORMAT </w:instrText>
      </w:r>
      <w:r w:rsidRPr="004655DC" w:rsidR="0034051B">
        <w:rPr>
          <w:sz w:val="16"/>
          <w:szCs w:val="16"/>
        </w:rPr>
        <w:fldChar w:fldCharType="separate"/>
      </w:r>
      <w:r w:rsidRPr="004655DC" w:rsidR="0034051B">
        <w:rPr>
          <w:noProof/>
          <w:sz w:val="16"/>
          <w:szCs w:val="16"/>
        </w:rPr>
        <w:instrText>0</w:instrText>
      </w:r>
      <w:r w:rsidRPr="004655DC" w:rsidR="0034051B">
        <w:rPr>
          <w:sz w:val="16"/>
          <w:szCs w:val="16"/>
        </w:rPr>
        <w:fldChar w:fldCharType="end"/>
      </w:r>
      <w:r w:rsidRPr="004655DC" w:rsidR="0034051B">
        <w:rPr>
          <w:sz w:val="16"/>
          <w:szCs w:val="16"/>
        </w:rPr>
        <w:instrText xml:space="preserve"> \* MERGEFORMAT </w:instrText>
      </w:r>
      <w:r w:rsidRPr="004655DC" w:rsidR="0034051B">
        <w:rPr>
          <w:sz w:val="16"/>
          <w:szCs w:val="16"/>
        </w:rPr>
        <w:fldChar w:fldCharType="separate"/>
      </w:r>
      <w:r w:rsidRPr="004655DC" w:rsidR="0034051B">
        <w:rPr>
          <w:noProof/>
          <w:sz w:val="16"/>
          <w:szCs w:val="16"/>
        </w:rPr>
        <w:instrText>1</w:instrText>
      </w:r>
      <w:r w:rsidRPr="004655DC" w:rsidR="0034051B">
        <w:rPr>
          <w:sz w:val="16"/>
          <w:szCs w:val="16"/>
        </w:rPr>
        <w:fldChar w:fldCharType="end"/>
      </w:r>
      <w:r w:rsidRPr="004655DC" w:rsidR="0034051B">
        <w:rPr>
          <w:sz w:val="16"/>
          <w:szCs w:val="16"/>
        </w:rPr>
        <w:instrText xml:space="preserve"> &gt; 0</w:instrText>
      </w:r>
      <w:r w:rsidRPr="004655DC" w:rsidR="00CF3DA5">
        <w:rPr>
          <w:sz w:val="16"/>
          <w:szCs w:val="16"/>
        </w:rPr>
        <w:instrText xml:space="preserve"> "; " ""\* MERGEFORMAT </w:instrText>
      </w:r>
      <w:r w:rsidRPr="004655DC" w:rsidR="00CF3DA5">
        <w:rPr>
          <w:sz w:val="16"/>
          <w:szCs w:val="16"/>
        </w:rPr>
        <w:fldChar w:fldCharType="separate"/>
      </w:r>
      <w:r w:rsidRPr="004655DC" w:rsidR="00CF3DA5">
        <w:rPr>
          <w:noProof/>
          <w:sz w:val="16"/>
          <w:szCs w:val="16"/>
        </w:rPr>
        <w:instrText xml:space="preserve">; </w:instrText>
      </w:r>
      <w:r w:rsidRPr="004655DC" w:rsidR="00CF3DA5">
        <w:rPr>
          <w:sz w:val="16"/>
          <w:szCs w:val="16"/>
        </w:rPr>
        <w:fldChar w:fldCharType="end"/>
      </w:r>
      <w:r w:rsidRPr="004655DC" w:rsidR="003F79E7">
        <w:rPr>
          <w:noProof/>
          <w:sz w:val="16"/>
          <w:szCs w:val="16"/>
        </w:rPr>
        <w:instrText>1.0</w:instrText>
      </w:r>
      <w:r w:rsidRPr="004655DC" w:rsidR="003F79E7">
        <w:rPr>
          <w:sz w:val="16"/>
          <w:szCs w:val="16"/>
        </w:rPr>
        <w:instrText xml:space="preserve"> CME hours</w:instrText>
      </w:r>
      <w:r w:rsidRPr="004655DC" w:rsidR="00CF3DA5">
        <w:rPr>
          <w:sz w:val="16"/>
          <w:szCs w:val="16"/>
        </w:rPr>
        <w:instrText xml:space="preserve">" "" \* MERGEFORMAT </w:instrText>
      </w:r>
      <w:r w:rsidRPr="004655DC" w:rsidR="00CF3DA5">
        <w:rPr>
          <w:sz w:val="16"/>
          <w:szCs w:val="16"/>
        </w:rPr>
        <w:fldChar w:fldCharType="separate"/>
      </w:r>
      <w:r w:rsidRPr="004655DC" w:rsidR="00CF3DA5">
        <w:rPr>
          <w:noProof/>
          <w:sz w:val="16"/>
          <w:szCs w:val="16"/>
        </w:rPr>
        <w:instrText>; 1.0 CME hours</w:instrText>
      </w:r>
      <w:r w:rsidRPr="004655DC" w:rsidR="00CF3DA5">
        <w:rPr>
          <w:sz w:val="16"/>
          <w:szCs w:val="16"/>
        </w:rPr>
        <w:fldChar w:fldCharType="end"/>
      </w:r>
      <w:r w:rsidRPr="004655DC" w:rsidR="004623EE">
        <w:rPr>
          <w:sz w:val="16"/>
          <w:szCs w:val="16"/>
        </w:rPr>
        <w:instrText xml:space="preserve">)" "" </w:instrText>
      </w:r>
      <w:r w:rsidRPr="004655DC" w:rsidR="007D51DA">
        <w:rPr>
          <w:sz w:val="16"/>
          <w:szCs w:val="16"/>
        </w:rPr>
        <w:instrText xml:space="preserve">\* MERGEFORMAT </w:instrText>
      </w:r>
      <w:r w:rsidRPr="004655DC" w:rsidR="007D51DA">
        <w:rPr>
          <w:sz w:val="16"/>
          <w:szCs w:val="16"/>
        </w:rPr>
        <w:fldChar w:fldCharType="separate"/>
      </w:r>
      <w:r w:rsidRPr="004655DC" w:rsidR="004623EE">
        <w:rPr>
          <w:sz w:val="16"/>
          <w:szCs w:val="16"/>
        </w:rPr>
        <w:t>(</w:t>
      </w:r>
      <w:r w:rsidRPr="004655DC" w:rsidR="004623EE">
        <w:rPr>
          <w:noProof/>
          <w:sz w:val="16"/>
          <w:szCs w:val="16"/>
        </w:rPr>
        <w:t>1.0 ANCC contact hours</w:t>
      </w:r>
      <w:r w:rsidRPr="004655DC" w:rsidR="00CF3DA5">
        <w:rPr>
          <w:noProof/>
          <w:sz w:val="16"/>
          <w:szCs w:val="16"/>
        </w:rPr>
        <w:t>; 1.0 CME hours</w:t>
      </w:r>
      <w:r w:rsidRPr="004655DC" w:rsidR="004623EE">
        <w:rPr>
          <w:sz w:val="16"/>
          <w:szCs w:val="16"/>
        </w:rPr>
        <w:t>)</w:t>
      </w:r>
      <w:r w:rsidRPr="004655DC" w:rsidR="007D51DA">
        <w:rPr>
          <w:sz w:val="16"/>
          <w:szCs w:val="16"/>
        </w:rPr>
        <w:fldChar w:fldCharType="end"/>
      </w:r>
    </w:p>
    <w:p w:rsidR="00BB7ABA" w:rsidP="007223AF">
      <w:pPr>
        <w:rPr>
          <w:sz w:val="16"/>
          <w:szCs w:val="16"/>
        </w:rPr>
        <w:sectPr w:rsidSect="007223AF">
          <w:type w:val="continuous"/>
          <w:pgSz w:w="12240" w:h="15840"/>
          <w:pgMar w:top="720" w:right="720" w:bottom="720" w:left="720" w:header="720" w:footer="720" w:gutter="0"/>
          <w:cols w:num="2" w:space="144" w:equalWidth="0">
            <w:col w:w="1080" w:space="144"/>
            <w:col w:w="9576"/>
          </w:cols>
          <w:docGrid w:linePitch="326"/>
        </w:sectPr>
      </w:pPr>
    </w:p>
    <w:p w:rsidR="000433F4" w:rsidRPr="004655DC" w:rsidP="007223AF">
      <w:pPr>
        <w:rPr>
          <w:sz w:val="16"/>
          <w:szCs w:val="16"/>
        </w:rPr>
        <w:sectPr w:rsidSect="003F79E7">
          <w:type w:val="continuous"/>
          <w:pgSz w:w="12240" w:h="15840"/>
          <w:pgMar w:top="720" w:right="720" w:bottom="720" w:left="720" w:header="720" w:footer="720" w:gutter="0"/>
          <w:cols w:num="2" w:space="144" w:equalWidth="0">
            <w:col w:w="9576" w:space="144"/>
            <w:col w:w="1080"/>
          </w:cols>
          <w:docGrid w:linePitch="326"/>
        </w:sectPr>
      </w:pPr>
      <w:r w:rsidRPr="004655DC">
        <w:rPr>
          <w:iCs/>
          <w:sz w:val="16"/>
          <w:szCs w:val="16"/>
        </w:rPr>
        <w:fldChar w:fldCharType="begin"/>
      </w:r>
      <w:r w:rsidRPr="004655DC">
        <w:rPr>
          <w:iCs/>
          <w:sz w:val="16"/>
          <w:szCs w:val="16"/>
        </w:rPr>
        <w:instrText xml:space="preserve"> IF </w:instrText>
      </w:r>
      <w:r w:rsidR="004655DC">
        <w:rPr>
          <w:iCs/>
          <w:noProof/>
          <w:sz w:val="16"/>
          <w:szCs w:val="16"/>
        </w:rPr>
        <w:instrText>1.00</w:instrText>
      </w:r>
      <w:r w:rsidRPr="004655DC">
        <w:rPr>
          <w:iCs/>
          <w:sz w:val="16"/>
          <w:szCs w:val="16"/>
        </w:rPr>
        <w:instrText xml:space="preserve"> &gt; 0 "</w:instrText>
      </w:r>
      <w:r w:rsidRPr="004655DC">
        <w:rPr>
          <w:sz w:val="16"/>
          <w:szCs w:val="16"/>
        </w:rPr>
        <w:instrText xml:space="preserve"> Nationwide Children's Hospital has been authorized by the American Academy of PAs (AAPA) to award AAPA Category 1 CME credit for activities planned in accordance with AAPA CME Criteria. This activity is designated for </w:instrText>
      </w:r>
      <w:r w:rsidRPr="004655DC" w:rsidR="0085293E">
        <w:rPr>
          <w:noProof/>
          <w:sz w:val="16"/>
          <w:szCs w:val="16"/>
        </w:rPr>
        <w:instrText>1.0</w:instrText>
      </w:r>
      <w:r w:rsidRPr="004655DC">
        <w:rPr>
          <w:sz w:val="16"/>
          <w:szCs w:val="16"/>
        </w:rPr>
        <w:instrText xml:space="preserve"> AAPA Category 1 CME credits. Approval is valid for 2 years from the date of the activity. PAs should only claim credit commensurate with the extent of their participation.</w:instrText>
      </w:r>
      <w:r w:rsidRPr="004655DC" w:rsidR="00F52C7F">
        <w:rPr>
          <w:sz w:val="16"/>
          <w:szCs w:val="16"/>
        </w:rPr>
        <w:br w:type="column"/>
      </w:r>
      <w:r w:rsidRPr="004655DC" w:rsidR="00F52C7F">
        <w:rPr>
          <w:noProof/>
        </w:rPr>
        <w:drawing>
          <wp:inline distT="0" distB="0" distL="0" distR="0">
            <wp:extent cx="304800" cy="304800"/>
            <wp:effectExtent l="0" t="0" r="0" b="0"/>
            <wp:docPr id="22" name="Picture 22" descr="C:\Users\nxo009\AppData\Local\Microsoft\Windows\INetCache\Content.MSO\29FED1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xo009\AppData\Local\Microsoft\Windows\INetCache\Content.MSO\29FED1BE.tmp"/>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571B99" w:rsidRPr="004655DC" w:rsidP="002711D9">
      <w:pPr>
        <w:rPr>
          <w:iCs/>
          <w:sz w:val="16"/>
          <w:szCs w:val="16"/>
        </w:rPr>
      </w:pPr>
    </w:p>
    <w:p w:rsidR="00571B99" w:rsidRPr="004655DC" w:rsidP="002711D9">
      <w:pPr>
        <w:rPr>
          <w:iCs/>
          <w:sz w:val="16"/>
          <w:szCs w:val="16"/>
        </w:rPr>
        <w:sectPr w:rsidSect="00F52C7F">
          <w:type w:val="continuous"/>
          <w:pgSz w:w="12240" w:h="15840"/>
          <w:pgMar w:top="720" w:right="720" w:bottom="720" w:left="720" w:header="720" w:footer="720" w:gutter="0"/>
          <w:cols w:space="144"/>
          <w:docGrid w:linePitch="326"/>
        </w:sectPr>
      </w:pPr>
    </w:p>
    <w:p w:rsidR="00571B99" w:rsidRPr="004655DC" w:rsidP="002711D9">
      <w:pPr>
        <w:rPr>
          <w:sz w:val="16"/>
          <w:szCs w:val="16"/>
        </w:rPr>
        <w:sectPr w:rsidSect="003F79E7">
          <w:type w:val="continuous"/>
          <w:pgSz w:w="12240" w:h="15840"/>
          <w:pgMar w:top="720" w:right="720" w:bottom="720" w:left="720" w:header="720" w:footer="720" w:gutter="0"/>
          <w:cols w:num="2" w:space="144" w:equalWidth="0">
            <w:col w:w="9576" w:space="144"/>
            <w:col w:w="1080"/>
          </w:cols>
          <w:docGrid w:linePitch="326"/>
        </w:sectPr>
      </w:pPr>
      <w:r w:rsidRPr="004655DC">
        <w:rPr>
          <w:iCs/>
          <w:sz w:val="16"/>
          <w:szCs w:val="16"/>
        </w:rPr>
        <w:instrText xml:space="preserve">" "" \* MERGEFORMAT </w:instrText>
      </w:r>
      <w:r w:rsidRPr="004655DC">
        <w:rPr>
          <w:iCs/>
          <w:sz w:val="16"/>
          <w:szCs w:val="16"/>
        </w:rPr>
        <w:fldChar w:fldCharType="separate"/>
      </w:r>
      <w:r w:rsidRPr="004655DC">
        <w:rPr>
          <w:sz w:val="16"/>
          <w:szCs w:val="16"/>
        </w:rPr>
        <w:t xml:space="preserve"> Nationwide Children's Hospital has been authorized by the American Academy of PAs (AAPA) to award AAPA Category 1 CME credit for activities planned in accordance with AAPA CME Criteria. This activity is designated for </w:t>
      </w:r>
      <w:r w:rsidRPr="004655DC" w:rsidR="0085293E">
        <w:rPr>
          <w:noProof/>
          <w:sz w:val="16"/>
          <w:szCs w:val="16"/>
        </w:rPr>
        <w:t>1.0</w:t>
      </w:r>
      <w:r w:rsidRPr="004655DC">
        <w:rPr>
          <w:sz w:val="16"/>
          <w:szCs w:val="16"/>
        </w:rPr>
        <w:t xml:space="preserve"> AAPA Category 1 CME credits. Approval is valid for 2 years from the date of the activity. PAs should only claim credit commensurate with the extent of their participation.</w:t>
      </w:r>
      <w:r w:rsidRPr="004655DC" w:rsidR="00F52C7F">
        <w:rPr>
          <w:sz w:val="16"/>
          <w:szCs w:val="16"/>
        </w:rPr>
        <w:br w:type="column"/>
      </w:r>
      <w:r w:rsidRPr="004655DC" w:rsidR="00F52C7F">
        <w:rPr>
          <w:noProof/>
        </w:rPr>
        <w:drawing>
          <wp:inline distT="0" distB="0" distL="0" distR="0">
            <wp:extent cx="304800" cy="304800"/>
            <wp:effectExtent l="0" t="0" r="0" b="0"/>
            <wp:docPr id="2143854241" name="Picture 22" descr="C:\Users\nxo009\AppData\Local\Microsoft\Windows\INetCache\Content.MSO\29FED1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xo009\AppData\Local\Microsoft\Windows\INetCache\Content.MSO\29FED1BE.tmp"/>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571B99" w:rsidRPr="004655DC" w:rsidP="002711D9">
      <w:pPr>
        <w:rPr>
          <w:iCs/>
          <w:sz w:val="16"/>
          <w:szCs w:val="16"/>
        </w:rPr>
      </w:pPr>
    </w:p>
    <w:p w:rsidR="00571B99" w:rsidRPr="004655DC" w:rsidP="002711D9">
      <w:pPr>
        <w:rPr>
          <w:iCs/>
          <w:sz w:val="16"/>
          <w:szCs w:val="16"/>
        </w:rPr>
        <w:sectPr w:rsidSect="00F52C7F">
          <w:type w:val="continuous"/>
          <w:pgSz w:w="12240" w:h="15840"/>
          <w:pgMar w:top="720" w:right="720" w:bottom="720" w:left="720" w:header="720" w:footer="720" w:gutter="0"/>
          <w:cols w:space="144"/>
          <w:docGrid w:linePitch="326"/>
        </w:sectPr>
      </w:pPr>
    </w:p>
    <w:p w:rsidR="00571B99" w:rsidRPr="004655DC" w:rsidP="002711D9">
      <w:pPr>
        <w:rPr>
          <w:sz w:val="16"/>
          <w:szCs w:val="16"/>
        </w:rPr>
      </w:pPr>
      <w:r w:rsidRPr="004655DC">
        <w:rPr>
          <w:iCs/>
          <w:sz w:val="16"/>
          <w:szCs w:val="16"/>
        </w:rPr>
        <w:fldChar w:fldCharType="end"/>
      </w:r>
      <w:r w:rsidRPr="004655DC" w:rsidR="002711D9">
        <w:rPr>
          <w:iCs/>
          <w:sz w:val="16"/>
          <w:szCs w:val="16"/>
        </w:rPr>
        <w:fldChar w:fldCharType="begin"/>
      </w:r>
      <w:r w:rsidRPr="004655DC" w:rsidR="002711D9">
        <w:rPr>
          <w:iCs/>
          <w:sz w:val="16"/>
          <w:szCs w:val="16"/>
        </w:rPr>
        <w:instrText xml:space="preserve"> IF </w:instrText>
      </w:r>
      <w:r w:rsidR="004655DC">
        <w:rPr>
          <w:iCs/>
          <w:noProof/>
          <w:sz w:val="16"/>
          <w:szCs w:val="16"/>
        </w:rPr>
        <w:instrText>0.00</w:instrText>
      </w:r>
      <w:r w:rsidRPr="004655DC" w:rsidR="002711D9">
        <w:rPr>
          <w:iCs/>
          <w:sz w:val="16"/>
          <w:szCs w:val="16"/>
        </w:rPr>
        <w:instrText xml:space="preserve"> &gt; 0 "</w:instrText>
      </w:r>
      <w:r w:rsidRPr="004655DC" w:rsidR="002711D9">
        <w:rPr>
          <w:sz w:val="16"/>
          <w:szCs w:val="16"/>
        </w:rPr>
        <w:instrText xml:space="preserve"> 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4655DC" w:rsidR="002711D9">
        <w:rPr>
          <w:sz w:val="16"/>
          <w:szCs w:val="16"/>
        </w:rPr>
        <w:fldChar w:fldCharType="begin"/>
      </w:r>
      <w:r w:rsidRPr="004655DC" w:rsidR="002711D9">
        <w:rPr>
          <w:sz w:val="16"/>
          <w:szCs w:val="16"/>
        </w:rPr>
        <w:instrText xml:space="preserve"> MERGEFIELD ASWBHOURSMax \# 0.0</w:instrText>
      </w:r>
      <w:r w:rsidRPr="004655DC" w:rsidR="0031221A">
        <w:rPr>
          <w:sz w:val="16"/>
          <w:szCs w:val="16"/>
        </w:rPr>
        <w:instrText>#</w:instrText>
      </w:r>
      <w:r w:rsidRPr="004655DC" w:rsidR="002711D9">
        <w:rPr>
          <w:sz w:val="16"/>
          <w:szCs w:val="16"/>
        </w:rPr>
        <w:instrText xml:space="preserve"> \* MERGEFORMAT </w:instrText>
      </w:r>
      <w:r w:rsidRPr="004655DC" w:rsidR="002711D9">
        <w:rPr>
          <w:sz w:val="16"/>
          <w:szCs w:val="16"/>
        </w:rPr>
        <w:fldChar w:fldCharType="separate"/>
      </w:r>
      <w:r w:rsidRPr="004655DC" w:rsidR="002711D9">
        <w:rPr>
          <w:noProof/>
          <w:sz w:val="16"/>
          <w:szCs w:val="16"/>
        </w:rPr>
        <w:instrText>«ASWBHOURSMax»</w:instrText>
      </w:r>
      <w:r w:rsidRPr="004655DC" w:rsidR="002711D9">
        <w:rPr>
          <w:sz w:val="16"/>
          <w:szCs w:val="16"/>
        </w:rPr>
        <w:fldChar w:fldCharType="end"/>
      </w:r>
      <w:r w:rsidRPr="004655DC" w:rsidR="002711D9">
        <w:rPr>
          <w:sz w:val="16"/>
          <w:szCs w:val="16"/>
        </w:rPr>
        <w:instrText xml:space="preserve"> continuing education credits.</w:instrText>
      </w:r>
    </w:p>
    <w:p w:rsidR="00571B99" w:rsidRPr="004655DC" w:rsidP="002711D9">
      <w:pPr>
        <w:rPr>
          <w:sz w:val="16"/>
          <w:szCs w:val="16"/>
        </w:rPr>
      </w:pPr>
    </w:p>
    <w:p w:rsidR="00571B99" w:rsidRPr="004655DC" w:rsidP="002711D9">
      <w:pPr>
        <w:rPr>
          <w:sz w:val="16"/>
          <w:szCs w:val="16"/>
        </w:rPr>
        <w:sectPr w:rsidSect="00571B99">
          <w:type w:val="continuous"/>
          <w:pgSz w:w="12240" w:h="15840"/>
          <w:pgMar w:top="720" w:right="720" w:bottom="720" w:left="720" w:header="720" w:footer="720" w:gutter="0"/>
          <w:cols w:space="144"/>
          <w:docGrid w:linePitch="326"/>
        </w:sectPr>
      </w:pPr>
    </w:p>
    <w:p w:rsidR="00571B99" w:rsidRPr="004655DC" w:rsidP="00571B99">
      <w:pPr>
        <w:rPr>
          <w:sz w:val="16"/>
          <w:szCs w:val="16"/>
        </w:rPr>
      </w:pPr>
      <w:r w:rsidRPr="004655DC">
        <w:rPr>
          <w:iCs/>
          <w:sz w:val="16"/>
          <w:szCs w:val="16"/>
        </w:rPr>
        <w:instrText xml:space="preserve">" "" \* MERGEFORMAT </w:instrText>
      </w:r>
      <w:r w:rsidRPr="004655DC">
        <w:rPr>
          <w:iCs/>
          <w:sz w:val="16"/>
          <w:szCs w:val="16"/>
        </w:rPr>
        <w:fldChar w:fldCharType="separate"/>
      </w:r>
      <w:r w:rsidRPr="004655DC">
        <w:rPr>
          <w:iCs/>
          <w:sz w:val="16"/>
          <w:szCs w:val="16"/>
        </w:rPr>
        <w:fldChar w:fldCharType="end"/>
      </w:r>
      <w:r w:rsidRPr="004655DC" w:rsidR="00272815">
        <w:rPr>
          <w:iCs/>
          <w:sz w:val="16"/>
          <w:szCs w:val="16"/>
        </w:rPr>
        <w:fldChar w:fldCharType="begin"/>
      </w:r>
      <w:r w:rsidRPr="004655DC" w:rsidR="00272815">
        <w:rPr>
          <w:iCs/>
          <w:sz w:val="16"/>
          <w:szCs w:val="16"/>
        </w:rPr>
        <w:instrText xml:space="preserve"> IF </w:instrText>
      </w:r>
      <w:r w:rsidR="004655DC">
        <w:rPr>
          <w:iCs/>
          <w:noProof/>
          <w:sz w:val="16"/>
          <w:szCs w:val="16"/>
        </w:rPr>
        <w:instrText>0.00</w:instrText>
      </w:r>
      <w:r w:rsidRPr="004655DC" w:rsidR="00272815">
        <w:rPr>
          <w:iCs/>
          <w:sz w:val="16"/>
          <w:szCs w:val="16"/>
        </w:rPr>
        <w:instrText xml:space="preserve"> </w:instrText>
      </w:r>
      <w:r w:rsidRPr="004655DC" w:rsidR="00B20291">
        <w:rPr>
          <w:iCs/>
          <w:sz w:val="16"/>
          <w:szCs w:val="16"/>
        </w:rPr>
        <w:instrText>&gt; 0 "</w:instrText>
      </w:r>
      <w:r w:rsidRPr="004655DC" w:rsidR="00B20291">
        <w:rPr>
          <w:noProof/>
        </w:rPr>
        <w:drawing>
          <wp:inline distT="0" distB="0" distL="0" distR="0">
            <wp:extent cx="668020" cy="279400"/>
            <wp:effectExtent l="0" t="0" r="5080" b="0"/>
            <wp:docPr id="24" name="Picture 2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668020" cy="279400"/>
                    </a:xfrm>
                    <a:prstGeom prst="rect">
                      <a:avLst/>
                    </a:prstGeom>
                  </pic:spPr>
                </pic:pic>
              </a:graphicData>
            </a:graphic>
          </wp:inline>
        </w:drawing>
      </w:r>
      <w:r w:rsidRPr="004655DC" w:rsidR="00B20291">
        <w:rPr>
          <w:iCs/>
          <w:sz w:val="16"/>
          <w:szCs w:val="16"/>
        </w:rPr>
        <w:br w:type="column"/>
      </w:r>
      <w:r w:rsidRPr="004655DC" w:rsidR="00B20291">
        <w:rPr>
          <w:sz w:val="16"/>
          <w:szCs w:val="16"/>
        </w:rPr>
        <w:instrText>Continuing Education (CE) credits for psychologists are provided through the co-sponsorship of the American Psychological Association            (APA) Office of Continuing Education in Psychology (CEP). The APA CEP Office maintains responsibly for the content of the programs.</w:instrText>
      </w:r>
    </w:p>
    <w:p w:rsidR="00571B99" w:rsidRPr="004655DC" w:rsidP="00571B99">
      <w:pPr>
        <w:rPr>
          <w:sz w:val="16"/>
          <w:szCs w:val="16"/>
        </w:rPr>
        <w:sectPr w:rsidSect="00571B99">
          <w:type w:val="continuous"/>
          <w:pgSz w:w="12240" w:h="15840"/>
          <w:pgMar w:top="720" w:right="720" w:bottom="720" w:left="720" w:header="720" w:footer="720" w:gutter="0"/>
          <w:cols w:num="2" w:space="144" w:equalWidth="0">
            <w:col w:w="1080" w:space="144"/>
            <w:col w:w="9576"/>
          </w:cols>
          <w:docGrid w:linePitch="326"/>
        </w:sectPr>
      </w:pPr>
    </w:p>
    <w:p w:rsidR="000D59D9" w:rsidP="00571B99">
      <w:pPr>
        <w:rPr>
          <w:iCs/>
          <w:sz w:val="16"/>
          <w:szCs w:val="16"/>
        </w:rPr>
      </w:pPr>
      <w:r w:rsidRPr="004655DC">
        <w:rPr>
          <w:iCs/>
          <w:sz w:val="16"/>
          <w:szCs w:val="16"/>
        </w:rPr>
        <w:instrText xml:space="preserve">" "" </w:instrText>
      </w:r>
      <w:r w:rsidRPr="004655DC" w:rsidR="00272815">
        <w:rPr>
          <w:iCs/>
          <w:sz w:val="16"/>
          <w:szCs w:val="16"/>
        </w:rPr>
        <w:instrText xml:space="preserve">\* MERGEFORMAT </w:instrText>
      </w:r>
      <w:r w:rsidRPr="004655DC" w:rsidR="00272815">
        <w:rPr>
          <w:iCs/>
          <w:sz w:val="16"/>
          <w:szCs w:val="16"/>
        </w:rPr>
        <w:fldChar w:fldCharType="separate"/>
      </w:r>
      <w:r w:rsidRPr="004655DC" w:rsidR="00272815">
        <w:rPr>
          <w:iCs/>
          <w:sz w:val="16"/>
          <w:szCs w:val="16"/>
        </w:rPr>
        <w:fldChar w:fldCharType="end"/>
      </w:r>
      <w:r>
        <w:rPr>
          <w:iCs/>
          <w:sz w:val="16"/>
          <w:szCs w:val="16"/>
        </w:rPr>
        <w:br w:type="page"/>
      </w:r>
    </w:p>
    <w:p w:rsidR="000D59D9" w:rsidP="000D59D9">
      <w:pPr>
        <w:jc w:val="center"/>
        <w:rPr>
          <w:b/>
          <w:bCs/>
          <w:sz w:val="22"/>
          <w:szCs w:val="22"/>
        </w:rPr>
      </w:pPr>
    </w:p>
    <w:p w:rsidR="000D59D9" w:rsidP="000D59D9">
      <w:pPr>
        <w:jc w:val="center"/>
        <w:rPr>
          <w:b/>
          <w:bCs/>
          <w:sz w:val="22"/>
          <w:szCs w:val="22"/>
        </w:rPr>
      </w:pPr>
      <w:r w:rsidRPr="005F118A">
        <w:rPr>
          <w:b/>
          <w:bCs/>
          <w:sz w:val="22"/>
          <w:szCs w:val="22"/>
        </w:rPr>
        <w:t>Disclosure of Relevant Financial Relationships and Unapproved Uses of Products</w:t>
      </w:r>
    </w:p>
    <w:p w:rsidR="000D59D9" w:rsidRPr="005F118A" w:rsidP="000D59D9">
      <w:pPr>
        <w:jc w:val="center"/>
        <w:rPr>
          <w:sz w:val="22"/>
          <w:szCs w:val="22"/>
        </w:rPr>
      </w:pPr>
    </w:p>
    <w:p w:rsidR="000D59D9" w:rsidP="000D59D9">
      <w:pPr>
        <w:rPr>
          <w:sz w:val="22"/>
          <w:szCs w:val="22"/>
        </w:rPr>
      </w:pPr>
      <w:r w:rsidRPr="005F118A">
        <w:rPr>
          <w:sz w:val="22"/>
          <w:szCs w:val="22"/>
        </w:rPr>
        <w:t xml:space="preserve">It is policy at </w:t>
      </w:r>
      <w:r>
        <w:rPr>
          <w:sz w:val="22"/>
          <w:szCs w:val="22"/>
        </w:rPr>
        <w:t>Nationwide Children’s Hospital</w:t>
      </w:r>
      <w:r w:rsidRPr="005F118A">
        <w:rPr>
          <w:sz w:val="22"/>
          <w:szCs w:val="22"/>
        </w:rPr>
        <w:t xml:space="preserve"> Office of Continuing Medical and Interprofessional Education for individuals who are in a position to control the content of an educational activity to disclose to the learners all relevant financial relationships that they have with any commercial interest that provide products or services that may be relevant to the content of this continuing education activity. For this purpose, we consider relationships of the person involved to include financial relationships of a spouse or partner. </w:t>
      </w:r>
    </w:p>
    <w:p w:rsidR="000D59D9" w:rsidRPr="005F118A" w:rsidP="000D59D9">
      <w:pPr>
        <w:rPr>
          <w:sz w:val="22"/>
          <w:szCs w:val="22"/>
        </w:rPr>
      </w:pPr>
    </w:p>
    <w:p w:rsidR="000D59D9" w:rsidRPr="005F118A" w:rsidP="000D59D9">
      <w:pPr>
        <w:rPr>
          <w:sz w:val="22"/>
          <w:szCs w:val="22"/>
        </w:rPr>
      </w:pPr>
      <w:r w:rsidRPr="005F118A">
        <w:rPr>
          <w:sz w:val="22"/>
          <w:szCs w:val="22"/>
        </w:rPr>
        <w:t xml:space="preserve">The intent of this policy is to ensure that </w:t>
      </w:r>
      <w:r>
        <w:rPr>
          <w:sz w:val="22"/>
          <w:szCs w:val="22"/>
        </w:rPr>
        <w:t>Nationwide Children’s Hospital</w:t>
      </w:r>
      <w:r w:rsidRPr="005F118A">
        <w:rPr>
          <w:sz w:val="22"/>
          <w:szCs w:val="22"/>
        </w:rPr>
        <w:t xml:space="preserve"> CME/CE certified activities promote quality and safety, are effective in improving medical practice, are based on valid content, and are independent of control from commercial interests and free of commercial bias. Peer review of all content was conducted for all faculty presentations whose disclosure information was found to contain relationships that created a conflict of interest relevant to the topic of their presentation. In addition, all faculty were instructed to provide balanced, scientifically rigorous and evidence-based presentations. </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1; 4.3.2020</w:t>
      </w:r>
    </w:p>
    <w:sectPr w:rsidSect="00AD1536">
      <w:type w:val="continuous"/>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3837">
    <w:pPr>
      <w:pStyle w:val="Footer"/>
    </w:pPr>
  </w:p>
  <w:p w:rsidR="00CD383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B300B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52706-CE73-48B7-BBED-C9E10030044D}">
  <ds:schemaRefs>
    <ds:schemaRef ds:uri="http://schemas.microsoft.com/sharepoint/v3/contenttype/forms"/>
  </ds:schemaRefs>
</ds:datastoreItem>
</file>

<file path=customXml/itemProps2.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4388</Characters>
  <Application>Microsoft Office Word</Application>
  <DocSecurity>0</DocSecurity>
  <Lines>199</Lines>
  <Paragraphs>48</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3</cp:revision>
  <cp:lastPrinted>2017-09-26T17:04:00Z</cp:lastPrinted>
  <dcterms:created xsi:type="dcterms:W3CDTF">2020-10-30T13:50:00Z</dcterms:created>
  <dcterms:modified xsi:type="dcterms:W3CDTF">2020-11-02T14:54:00Z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