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Virtual Outreach</w:t>
      </w:r>
      <w:r>
        <w:rPr>
          <w:rFonts w:ascii="Garamond" w:hAnsi="Garamond"/>
          <w:bCs/>
        </w:rPr>
        <w:t xml:space="preserve"> Education AHA Updates</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February 26,</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Jena Busold</w:t>
      </w:r>
      <w:r w:rsidRPr="009A4B51">
        <w:rPr>
          <w:rFonts w:ascii="Garamond" w:hAnsi="Garamond"/>
          <w:sz w:val="22"/>
          <w:szCs w:val="22"/>
        </w:rPr>
        <w:t xml:space="preserve"> (Nurse Planner)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Qunibi Danna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Luke Vohsing (Nurse Planner)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Upon</w:t>
      </w:r>
      <w:r w:rsidRPr="003A5A15">
        <w:rPr>
          <w:rFonts w:ascii="Garamond" w:hAnsi="Garamond"/>
          <w:bCs/>
          <w:sz w:val="22"/>
          <w:szCs w:val="22"/>
        </w:rPr>
        <w:t xml:space="preserve"> completion of this lecture, participants will be able to list all of the 2021 American Heart Association updates.</w:t>
      </w:r>
    </w:p>
    <w:p w:rsidRPr="003A5A15" w:rsidP="00A83DCA">
      <w:pPr>
        <w:ind w:left="540" w:hanging="180"/>
        <w:rPr>
          <w:rFonts w:ascii="Garamond" w:hAnsi="Garamond"/>
          <w:bCs/>
          <w:sz w:val="22"/>
          <w:szCs w:val="22"/>
        </w:rPr>
      </w:pPr>
      <w:r w:rsidRPr="003A5A15">
        <w:rPr>
          <w:rFonts w:ascii="Garamond" w:hAnsi="Garamond"/>
          <w:bCs/>
          <w:sz w:val="22"/>
          <w:szCs w:val="22"/>
        </w:rPr>
        <w:t xml:space="preserve">2 Participants will be able to describe resuscitation education science and apply it to cardiac arrest. </w:t>
      </w:r>
    </w:p>
    <w:p w:rsidRPr="003A5A15" w:rsidP="00A83DCA">
      <w:pPr>
        <w:ind w:left="540" w:hanging="180"/>
        <w:rPr>
          <w:rFonts w:ascii="Garamond" w:hAnsi="Garamond"/>
          <w:bCs/>
          <w:sz w:val="22"/>
          <w:szCs w:val="22"/>
        </w:rPr>
      </w:pPr>
      <w:r w:rsidRPr="003A5A15">
        <w:rPr>
          <w:rFonts w:ascii="Garamond" w:hAnsi="Garamond"/>
          <w:bCs/>
          <w:sz w:val="22"/>
          <w:szCs w:val="22"/>
        </w:rPr>
        <w:t xml:space="preserve">3 Participants will be able to describe updates to shock and hypoglycemia management. </w:t>
      </w:r>
    </w:p>
    <w:p w:rsidRPr="003A5A15" w:rsidP="00A83DCA">
      <w:pPr>
        <w:ind w:left="540" w:hanging="180"/>
        <w:rPr>
          <w:rFonts w:ascii="Garamond" w:hAnsi="Garamond"/>
          <w:bCs/>
          <w:sz w:val="22"/>
          <w:szCs w:val="22"/>
        </w:rPr>
      </w:pPr>
      <w:r w:rsidRPr="003A5A15">
        <w:rPr>
          <w:rFonts w:ascii="Garamond" w:hAnsi="Garamond"/>
          <w:bCs/>
          <w:sz w:val="22"/>
          <w:szCs w:val="22"/>
        </w:rPr>
        <w:t xml:space="preserve">4 Participants will be able to describe updates to the PALS algorithms.  </w:t>
      </w:r>
    </w:p>
    <w:p w:rsidR="006A4A00" w:rsidRPr="003A5A15" w:rsidP="00A83DCA">
      <w:pPr>
        <w:ind w:left="540" w:hanging="180"/>
        <w:rPr>
          <w:rFonts w:ascii="Garamond" w:hAnsi="Garamond"/>
          <w:bCs/>
          <w:sz w:val="22"/>
          <w:szCs w:val="22"/>
        </w:rPr>
      </w:pPr>
      <w:r w:rsidRPr="003A5A15">
        <w:rPr>
          <w:rFonts w:ascii="Garamond" w:hAnsi="Garamond"/>
          <w:bCs/>
          <w:sz w:val="22"/>
          <w:szCs w:val="22"/>
        </w:rPr>
        <w:t xml:space="preserve">5 Participants will be able to describe opioid overdose considerations.  </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590472318"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