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3</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February 8,</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Wendelin                             Burdo-Hartman</w:t>
      </w:r>
      <w:r w:rsidRPr="003A5A15">
        <w:rPr>
          <w:rFonts w:ascii="Garamond" w:hAnsi="Garamond"/>
          <w:sz w:val="22"/>
          <w:szCs w:val="22"/>
        </w:rPr>
        <w:t xml:space="preserve">                      ,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Kaylee  Manville, APRN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Specify</w:t>
      </w:r>
      <w:r w:rsidRPr="003A5A15">
        <w:rPr>
          <w:rFonts w:ascii="Garamond" w:hAnsi="Garamond"/>
          <w:bCs/>
          <w:sz w:val="22"/>
          <w:szCs w:val="22"/>
        </w:rPr>
        <w:t xml:space="preserve"> which aspects of feeding disorders require medical management</w:t>
      </w:r>
    </w:p>
    <w:p w:rsidRPr="003A5A15" w:rsidP="00A83DCA">
      <w:pPr>
        <w:ind w:left="540" w:hanging="180"/>
        <w:rPr>
          <w:rFonts w:ascii="Garamond" w:hAnsi="Garamond"/>
          <w:bCs/>
          <w:sz w:val="22"/>
          <w:szCs w:val="22"/>
        </w:rPr>
      </w:pPr>
      <w:r w:rsidRPr="003A5A15">
        <w:rPr>
          <w:rFonts w:ascii="Garamond" w:hAnsi="Garamond"/>
          <w:bCs/>
          <w:sz w:val="22"/>
          <w:szCs w:val="22"/>
        </w:rPr>
        <w:t>2 Determine how to assess for pathological causes of feeding difficulties in children</w:t>
      </w:r>
    </w:p>
    <w:p w:rsidRPr="003A5A15" w:rsidP="00A83DCA">
      <w:pPr>
        <w:ind w:left="540" w:hanging="180"/>
        <w:rPr>
          <w:rFonts w:ascii="Garamond" w:hAnsi="Garamond"/>
          <w:bCs/>
          <w:sz w:val="22"/>
          <w:szCs w:val="22"/>
        </w:rPr>
      </w:pPr>
      <w:r w:rsidRPr="003A5A15">
        <w:rPr>
          <w:rFonts w:ascii="Garamond" w:hAnsi="Garamond"/>
          <w:bCs/>
          <w:sz w:val="22"/>
          <w:szCs w:val="22"/>
        </w:rPr>
        <w:t>3 Explore medications and their uses in a feeding disorder population</w:t>
      </w:r>
    </w:p>
    <w:p w:rsidR="006A4A00" w:rsidRPr="003A5A15" w:rsidP="00A83DCA">
      <w:pPr>
        <w:ind w:left="540" w:hanging="180"/>
        <w:rPr>
          <w:rFonts w:ascii="Garamond" w:hAnsi="Garamond"/>
          <w:bCs/>
          <w:sz w:val="22"/>
          <w:szCs w:val="22"/>
        </w:rPr>
      </w:pPr>
      <w:r w:rsidRPr="003A5A15">
        <w:rPr>
          <w:rFonts w:ascii="Garamond" w:hAnsi="Garamond"/>
          <w:bCs/>
          <w:sz w:val="22"/>
          <w:szCs w:val="22"/>
        </w:rPr>
        <w:t>4 Understand the cultural and biopsychosocial considerations in medical management of feeding disorders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49047334"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501400100"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