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31286</w:instrText>
      </w:r>
      <w:r>
        <w:rPr>
          <w:rFonts w:ascii="Garamond" w:hAnsi="Garamond"/>
          <w:bCs/>
        </w:rPr>
        <w:instrText xml:space="preserve"> &lt;&gt; "" "</w:instrText>
      </w:r>
      <w:r>
        <w:rPr>
          <w:rFonts w:ascii="Garamond" w:hAnsi="Garamond"/>
          <w:bCs/>
        </w:rPr>
        <w:instrText>CTICU Educational Podcast Series</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CTICU Educational Podcast Series</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12,</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31286</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CTICU Podcast Episode 21</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CTICU Podcast Episode 21</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Marshall,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 Newsom, paramedic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Tracey sisk,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Sergio Carrillo Melendez, MD, FACC,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Valido,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- 06/08/2025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 xml:space="preserve">1 Understand the history and role of the ACHD team. </w:instrText>
      </w:r>
    </w:p>
    <w:p w:rsidR="004777F1" w:rsidP="004777F1">
      <w:pPr>
        <w:ind w:left="540" w:hanging="180"/>
        <w:rPr>
          <w:rFonts w:ascii="Garamond" w:hAnsi="Garamond"/>
          <w:sz w:val="22"/>
          <w:szCs w:val="22"/>
        </w:rPr>
      </w:pPr>
      <w:r>
        <w:rPr>
          <w:rFonts w:ascii="Garamond" w:hAnsi="Garamond"/>
          <w:sz w:val="22"/>
          <w:szCs w:val="22"/>
        </w:rPr>
        <w:instrText>2 Describe strategies for optimizing patients in the ACHD program</w:instrText>
      </w:r>
    </w:p>
    <w:p w:rsidR="004777F1" w:rsidP="004777F1">
      <w:pPr>
        <w:ind w:left="540" w:hanging="180"/>
        <w:rPr>
          <w:rFonts w:ascii="Garamond" w:hAnsi="Garamond"/>
          <w:sz w:val="22"/>
          <w:szCs w:val="22"/>
        </w:rPr>
      </w:pPr>
      <w:r>
        <w:rPr>
          <w:rFonts w:ascii="Garamond" w:hAnsi="Garamond"/>
          <w:sz w:val="22"/>
          <w:szCs w:val="22"/>
        </w:rPr>
        <w:instrText xml:space="preserve">3 Identify the biggest risks for adult congenital patients.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Understand the history and role of the ACHD team. </w:instrText>
      </w:r>
    </w:p>
    <w:p w:rsidP="004777F1">
      <w:pPr>
        <w:ind w:left="540" w:hanging="180"/>
        <w:rPr>
          <w:rFonts w:ascii="Garamond" w:hAnsi="Garamond"/>
          <w:sz w:val="22"/>
          <w:szCs w:val="22"/>
        </w:rPr>
      </w:pPr>
      <w:r>
        <w:rPr>
          <w:rFonts w:ascii="Garamond" w:hAnsi="Garamond"/>
          <w:sz w:val="22"/>
          <w:szCs w:val="22"/>
        </w:rPr>
        <w:instrText>2 Describe strategies for optimizing patients in the ACHD program</w:instrText>
      </w:r>
    </w:p>
    <w:p w:rsidP="004777F1">
      <w:pPr>
        <w:ind w:left="540" w:hanging="180"/>
        <w:rPr>
          <w:rFonts w:ascii="Garamond" w:hAnsi="Garamond"/>
          <w:sz w:val="22"/>
          <w:szCs w:val="22"/>
        </w:rPr>
      </w:pPr>
      <w:r>
        <w:rPr>
          <w:rFonts w:ascii="Garamond" w:hAnsi="Garamond"/>
          <w:sz w:val="22"/>
          <w:szCs w:val="22"/>
        </w:rPr>
        <w:instrText xml:space="preserve">3 Identify the biggest risks for adult congenital patients.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Understand the history and role of the ACHD team. </w:t>
      </w:r>
    </w:p>
    <w:p w:rsidP="004777F1">
      <w:pPr>
        <w:ind w:left="540" w:hanging="180"/>
        <w:rPr>
          <w:rFonts w:ascii="Garamond" w:hAnsi="Garamond"/>
          <w:sz w:val="22"/>
          <w:szCs w:val="22"/>
        </w:rPr>
      </w:pPr>
      <w:r>
        <w:rPr>
          <w:rFonts w:ascii="Garamond" w:hAnsi="Garamond"/>
          <w:sz w:val="22"/>
          <w:szCs w:val="22"/>
        </w:rPr>
        <w:t>2 Describe strategies for optimizing patients in the ACHD program</w:t>
      </w:r>
    </w:p>
    <w:p w:rsidR="004777F1" w:rsidP="004777F1">
      <w:pPr>
        <w:ind w:left="540" w:hanging="180"/>
        <w:rPr>
          <w:rFonts w:ascii="Garamond" w:hAnsi="Garamond"/>
          <w:sz w:val="22"/>
          <w:szCs w:val="22"/>
        </w:rPr>
      </w:pPr>
      <w:r>
        <w:rPr>
          <w:rFonts w:ascii="Garamond" w:hAnsi="Garamond"/>
          <w:sz w:val="22"/>
          <w:szCs w:val="22"/>
        </w:rPr>
        <w:t xml:space="preserve">3 Identify the biggest risks for adult congenital patients.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0.50</w:instrText>
      </w:r>
      <w:r>
        <w:rPr>
          <w:sz w:val="20"/>
          <w:szCs w:val="20"/>
        </w:rPr>
        <w:instrText xml:space="preserve"> &gt; 0 "(</w:instrText>
      </w:r>
      <w:r>
        <w:rPr>
          <w:sz w:val="20"/>
          <w:szCs w:val="20"/>
        </w:rPr>
        <w:instrText>0.50</w:instrText>
      </w:r>
      <w:r>
        <w:rPr>
          <w:sz w:val="20"/>
          <w:szCs w:val="20"/>
        </w:rPr>
        <w:instrText xml:space="preserve"> ANCC contact hour(s)) " "" </w:instrText>
      </w:r>
      <w:r>
        <w:rPr>
          <w:sz w:val="20"/>
          <w:szCs w:val="20"/>
        </w:rPr>
        <w:fldChar w:fldCharType="separate"/>
      </w:r>
      <w:r>
        <w:rPr>
          <w:sz w:val="20"/>
          <w:szCs w:val="20"/>
        </w:rPr>
        <w:t>(</w:t>
      </w:r>
      <w:r>
        <w:rPr>
          <w:sz w:val="20"/>
          <w:szCs w:val="20"/>
        </w:rPr>
        <w:t>0.50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